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847A" w14:textId="77777777" w:rsidR="00586593" w:rsidRPr="00563879" w:rsidRDefault="00586593" w:rsidP="00586593">
      <w:pPr>
        <w:tabs>
          <w:tab w:val="left" w:pos="3420"/>
          <w:tab w:val="center" w:pos="4153"/>
          <w:tab w:val="right" w:pos="8306"/>
          <w:tab w:val="right" w:pos="9000"/>
        </w:tabs>
        <w:spacing w:after="240"/>
        <w:rPr>
          <w:rFonts w:ascii="Verdana" w:hAnsi="Verdana"/>
          <w:caps/>
          <w:sz w:val="18"/>
          <w:lang w:val="fr-FR"/>
        </w:rPr>
      </w:pPr>
      <w:bookmarkStart w:id="0" w:name="_GoBack"/>
      <w:bookmarkEnd w:id="0"/>
    </w:p>
    <w:p w14:paraId="392925AC" w14:textId="77777777" w:rsidR="00586593" w:rsidRPr="00586593" w:rsidRDefault="00586593" w:rsidP="00586593">
      <w:pPr>
        <w:tabs>
          <w:tab w:val="left" w:pos="1361"/>
        </w:tabs>
        <w:spacing w:after="240"/>
        <w:rPr>
          <w:rFonts w:ascii="Verdana" w:hAnsi="Verdana"/>
          <w:color w:val="333333"/>
          <w:lang w:val="fr-FR"/>
        </w:rPr>
      </w:pPr>
    </w:p>
    <w:p w14:paraId="7A96F9CB" w14:textId="77777777" w:rsidR="00586593" w:rsidRPr="00586593" w:rsidRDefault="00586593" w:rsidP="00586593">
      <w:pPr>
        <w:tabs>
          <w:tab w:val="left" w:pos="1361"/>
        </w:tabs>
        <w:spacing w:after="240"/>
        <w:rPr>
          <w:rFonts w:ascii="Verdana" w:hAnsi="Verdana"/>
          <w:color w:val="333333"/>
          <w:lang w:val="fr-FR"/>
        </w:rPr>
      </w:pPr>
    </w:p>
    <w:p w14:paraId="0CF9D770" w14:textId="77777777" w:rsidR="00586593" w:rsidRPr="00586593" w:rsidRDefault="00586593" w:rsidP="00586593">
      <w:pPr>
        <w:tabs>
          <w:tab w:val="left" w:pos="1361"/>
        </w:tabs>
        <w:spacing w:after="240"/>
        <w:rPr>
          <w:rFonts w:ascii="Verdana" w:hAnsi="Verdana"/>
          <w:color w:val="333333"/>
          <w:lang w:val="fr-FR"/>
        </w:rPr>
      </w:pPr>
    </w:p>
    <w:p w14:paraId="67CA8C5F" w14:textId="77777777" w:rsidR="00586593" w:rsidRPr="00586593" w:rsidRDefault="00586593" w:rsidP="00586593">
      <w:pPr>
        <w:tabs>
          <w:tab w:val="left" w:pos="3420"/>
          <w:tab w:val="center" w:pos="4153"/>
          <w:tab w:val="right" w:pos="8306"/>
          <w:tab w:val="right" w:pos="9000"/>
        </w:tabs>
        <w:spacing w:after="240"/>
        <w:rPr>
          <w:rFonts w:ascii="Verdana" w:hAnsi="Verdana"/>
          <w:color w:val="333333"/>
          <w:lang w:val="fr-FR"/>
        </w:rPr>
      </w:pPr>
    </w:p>
    <w:p w14:paraId="60780A8D" w14:textId="77777777" w:rsidR="00586593" w:rsidRPr="00586593" w:rsidRDefault="00586593" w:rsidP="00586593">
      <w:pPr>
        <w:tabs>
          <w:tab w:val="left" w:pos="3420"/>
          <w:tab w:val="center" w:pos="4153"/>
          <w:tab w:val="right" w:pos="8306"/>
          <w:tab w:val="right" w:pos="9000"/>
        </w:tabs>
        <w:spacing w:after="240"/>
        <w:rPr>
          <w:rFonts w:ascii="Verdana" w:hAnsi="Verdana"/>
          <w:color w:val="333333"/>
          <w:lang w:val="fr-FR"/>
        </w:rPr>
      </w:pPr>
    </w:p>
    <w:p w14:paraId="7839AE97" w14:textId="77777777" w:rsidR="006F7A45" w:rsidRPr="00586593" w:rsidRDefault="006F7A45" w:rsidP="006F7A45">
      <w:pPr>
        <w:spacing w:after="240"/>
        <w:jc w:val="center"/>
        <w:rPr>
          <w:rFonts w:ascii="Verdana" w:hAnsi="Verdana"/>
          <w:b/>
          <w:color w:val="333399"/>
          <w:sz w:val="40"/>
          <w:szCs w:val="52"/>
        </w:rPr>
      </w:pPr>
      <w:r w:rsidRPr="00586593">
        <w:rPr>
          <w:rFonts w:ascii="Verdana" w:hAnsi="Verdana"/>
          <w:b/>
          <w:color w:val="333399"/>
          <w:sz w:val="40"/>
          <w:szCs w:val="52"/>
        </w:rPr>
        <w:t>Programmes</w:t>
      </w:r>
    </w:p>
    <w:p w14:paraId="57EBE239" w14:textId="77777777" w:rsidR="006F7A45" w:rsidRPr="006F7A45" w:rsidRDefault="00586593" w:rsidP="006F7A45">
      <w:pPr>
        <w:spacing w:after="240"/>
        <w:jc w:val="center"/>
        <w:rPr>
          <w:rFonts w:ascii="Verdana" w:hAnsi="Verdana"/>
          <w:b/>
          <w:color w:val="333399"/>
          <w:sz w:val="40"/>
          <w:szCs w:val="52"/>
        </w:rPr>
      </w:pPr>
      <w:r w:rsidRPr="00586593">
        <w:rPr>
          <w:rFonts w:ascii="Verdana" w:hAnsi="Verdana"/>
          <w:b/>
          <w:color w:val="333399"/>
          <w:sz w:val="40"/>
          <w:szCs w:val="52"/>
        </w:rPr>
        <w:t>Customs</w:t>
      </w:r>
      <w:r w:rsidR="006F7A45">
        <w:rPr>
          <w:rFonts w:ascii="Verdana" w:hAnsi="Verdana"/>
          <w:b/>
          <w:color w:val="333399"/>
          <w:sz w:val="40"/>
          <w:szCs w:val="52"/>
        </w:rPr>
        <w:t xml:space="preserve"> </w:t>
      </w:r>
      <w:r w:rsidR="006F7A45" w:rsidRPr="006F7A45">
        <w:rPr>
          <w:rFonts w:ascii="Verdana" w:hAnsi="Verdana"/>
          <w:b/>
          <w:color w:val="333399"/>
          <w:sz w:val="40"/>
          <w:szCs w:val="52"/>
        </w:rPr>
        <w:t>2020</w:t>
      </w:r>
      <w:r w:rsidR="006F7A45">
        <w:rPr>
          <w:rFonts w:ascii="Verdana" w:hAnsi="Verdana"/>
          <w:b/>
          <w:color w:val="333399"/>
          <w:sz w:val="40"/>
          <w:szCs w:val="52"/>
        </w:rPr>
        <w:t xml:space="preserve"> – </w:t>
      </w:r>
      <w:r w:rsidRPr="00586593">
        <w:rPr>
          <w:rFonts w:ascii="Verdana" w:hAnsi="Verdana"/>
          <w:b/>
          <w:color w:val="333399"/>
          <w:sz w:val="40"/>
          <w:szCs w:val="52"/>
        </w:rPr>
        <w:t xml:space="preserve">Fiscalis 2020 </w:t>
      </w:r>
    </w:p>
    <w:p w14:paraId="0F5278DB" w14:textId="77777777" w:rsidR="00586593" w:rsidRPr="00586593" w:rsidRDefault="00586593" w:rsidP="00586593">
      <w:pPr>
        <w:spacing w:after="240"/>
        <w:jc w:val="center"/>
        <w:rPr>
          <w:rFonts w:ascii="Verdana" w:hAnsi="Verdana"/>
          <w:b/>
          <w:sz w:val="28"/>
        </w:rPr>
      </w:pPr>
    </w:p>
    <w:p w14:paraId="69F31C5C" w14:textId="77777777" w:rsidR="00586593" w:rsidRPr="00586593" w:rsidRDefault="00586593" w:rsidP="006F7A45">
      <w:pPr>
        <w:spacing w:after="240"/>
        <w:jc w:val="center"/>
        <w:rPr>
          <w:rFonts w:ascii="Verdana" w:hAnsi="Verdana"/>
          <w:b/>
          <w:i/>
          <w:sz w:val="24"/>
          <w:szCs w:val="24"/>
        </w:rPr>
      </w:pPr>
      <w:r w:rsidRPr="00586593">
        <w:rPr>
          <w:rFonts w:ascii="Verdana" w:hAnsi="Verdana"/>
          <w:b/>
          <w:i/>
          <w:color w:val="333399"/>
          <w:sz w:val="36"/>
          <w:szCs w:val="52"/>
        </w:rPr>
        <w:t xml:space="preserve">Financial Guide </w:t>
      </w:r>
      <w:r w:rsidR="006F7A45">
        <w:rPr>
          <w:rFonts w:ascii="Verdana" w:hAnsi="Verdana"/>
          <w:b/>
          <w:i/>
          <w:color w:val="333399"/>
          <w:sz w:val="36"/>
          <w:szCs w:val="52"/>
        </w:rPr>
        <w:t>f</w:t>
      </w:r>
      <w:r w:rsidRPr="00586593">
        <w:rPr>
          <w:rFonts w:ascii="Verdana" w:hAnsi="Verdana"/>
          <w:b/>
          <w:i/>
          <w:color w:val="333399"/>
          <w:sz w:val="36"/>
          <w:szCs w:val="52"/>
        </w:rPr>
        <w:t>or Joint Actions</w:t>
      </w:r>
    </w:p>
    <w:p w14:paraId="2E93D51B" w14:textId="77777777" w:rsidR="00586593" w:rsidRPr="00586593" w:rsidRDefault="00586593" w:rsidP="0059107B">
      <w:pPr>
        <w:pStyle w:val="nORMALeXPLNOTE"/>
      </w:pPr>
    </w:p>
    <w:p w14:paraId="786344EC" w14:textId="77777777" w:rsidR="00586593" w:rsidRPr="00586593" w:rsidRDefault="00586593" w:rsidP="0059107B">
      <w:pPr>
        <w:pStyle w:val="nORMALeXPLNOTE"/>
      </w:pPr>
    </w:p>
    <w:p w14:paraId="135802F4" w14:textId="77777777" w:rsidR="006F7A45" w:rsidRDefault="006F7A45" w:rsidP="0059107B">
      <w:pPr>
        <w:pStyle w:val="nORMALeXPLNOTE"/>
      </w:pPr>
    </w:p>
    <w:p w14:paraId="32760FCD" w14:textId="77777777" w:rsidR="006F7A45" w:rsidRDefault="006F7A45" w:rsidP="0059107B">
      <w:pPr>
        <w:pStyle w:val="nORMALeXPLNOTE"/>
      </w:pPr>
    </w:p>
    <w:p w14:paraId="7648F80C" w14:textId="77777777" w:rsidR="006F7A45" w:rsidRPr="00586593" w:rsidRDefault="006F7A45" w:rsidP="0059107B">
      <w:pPr>
        <w:pStyle w:val="nORMALeXPLNOTE"/>
      </w:pPr>
    </w:p>
    <w:p w14:paraId="6860D69F" w14:textId="719E7FBB" w:rsidR="0083104D" w:rsidRDefault="00415A35" w:rsidP="00802033">
      <w:pPr>
        <w:jc w:val="center"/>
        <w:rPr>
          <w:b/>
          <w:i/>
          <w:sz w:val="32"/>
          <w:u w:val="single"/>
        </w:rPr>
      </w:pPr>
      <w:r w:rsidRPr="00802033">
        <w:rPr>
          <w:b/>
          <w:i/>
          <w:sz w:val="32"/>
          <w:u w:val="single"/>
        </w:rPr>
        <w:t>Applies as of 1</w:t>
      </w:r>
      <w:r w:rsidRPr="00802033">
        <w:rPr>
          <w:b/>
          <w:i/>
          <w:sz w:val="32"/>
          <w:u w:val="single"/>
          <w:vertAlign w:val="superscript"/>
        </w:rPr>
        <w:t>st</w:t>
      </w:r>
      <w:r w:rsidRPr="00802033">
        <w:rPr>
          <w:b/>
          <w:i/>
          <w:sz w:val="32"/>
          <w:u w:val="single"/>
        </w:rPr>
        <w:t xml:space="preserve"> April </w:t>
      </w:r>
      <w:r w:rsidR="00613D26">
        <w:rPr>
          <w:b/>
          <w:i/>
          <w:sz w:val="32"/>
          <w:u w:val="single"/>
        </w:rPr>
        <w:t>20</w:t>
      </w:r>
      <w:r w:rsidR="00510634">
        <w:rPr>
          <w:b/>
          <w:i/>
          <w:sz w:val="32"/>
          <w:u w:val="single"/>
        </w:rPr>
        <w:t>20</w:t>
      </w:r>
    </w:p>
    <w:p w14:paraId="6616921D" w14:textId="77777777" w:rsidR="0083104D" w:rsidRDefault="0083104D">
      <w:pPr>
        <w:rPr>
          <w:b/>
          <w:i/>
          <w:sz w:val="32"/>
          <w:u w:val="single"/>
        </w:rPr>
      </w:pPr>
    </w:p>
    <w:p w14:paraId="0AF04226" w14:textId="77777777" w:rsidR="006F7A45" w:rsidRPr="00700A1F" w:rsidRDefault="006F7A45" w:rsidP="00586593">
      <w:pPr>
        <w:spacing w:after="240"/>
        <w:jc w:val="center"/>
        <w:outlineLvl w:val="0"/>
        <w:rPr>
          <w:rFonts w:ascii="Verdana" w:hAnsi="Verdana"/>
          <w:b/>
          <w:i/>
          <w:caps/>
          <w:sz w:val="24"/>
        </w:rPr>
        <w:sectPr w:rsidR="006F7A45" w:rsidRPr="00700A1F" w:rsidSect="005154B7">
          <w:headerReference w:type="even" r:id="rId12"/>
          <w:headerReference w:type="default" r:id="rId13"/>
          <w:footerReference w:type="even" r:id="rId14"/>
          <w:footerReference w:type="default" r:id="rId15"/>
          <w:headerReference w:type="first" r:id="rId16"/>
          <w:footerReference w:type="first" r:id="rId17"/>
          <w:pgSz w:w="11906" w:h="16838" w:code="9"/>
          <w:pgMar w:top="1418" w:right="866" w:bottom="1418" w:left="1080" w:header="720" w:footer="720" w:gutter="0"/>
          <w:cols w:space="720"/>
        </w:sectPr>
      </w:pPr>
    </w:p>
    <w:sdt>
      <w:sdtPr>
        <w:id w:val="-1285109958"/>
        <w:docPartObj>
          <w:docPartGallery w:val="Table of Contents"/>
          <w:docPartUnique/>
        </w:docPartObj>
      </w:sdtPr>
      <w:sdtEndPr>
        <w:rPr>
          <w:b/>
          <w:bCs/>
          <w:noProof/>
        </w:rPr>
      </w:sdtEndPr>
      <w:sdtContent>
        <w:p w14:paraId="3E265697" w14:textId="77777777" w:rsidR="006B387E" w:rsidRPr="00563879" w:rsidRDefault="006B387E" w:rsidP="006F7A45">
          <w:pPr>
            <w:spacing w:after="240"/>
            <w:jc w:val="center"/>
            <w:rPr>
              <w:rFonts w:ascii="Verdana" w:hAnsi="Verdana"/>
              <w:b/>
              <w:color w:val="333399"/>
              <w:sz w:val="40"/>
              <w:szCs w:val="52"/>
              <w:lang w:val="fr-BE"/>
            </w:rPr>
          </w:pPr>
          <w:r w:rsidRPr="00563879">
            <w:rPr>
              <w:rFonts w:ascii="Verdana" w:hAnsi="Verdana"/>
              <w:b/>
              <w:color w:val="333399"/>
              <w:sz w:val="40"/>
              <w:szCs w:val="52"/>
              <w:lang w:val="fr-BE"/>
            </w:rPr>
            <w:t>Contents</w:t>
          </w:r>
        </w:p>
        <w:p w14:paraId="5060D22E" w14:textId="6628E700" w:rsidR="00D37E7A" w:rsidRDefault="006E5DA8" w:rsidP="00790780">
          <w:pPr>
            <w:pStyle w:val="TOC1"/>
            <w:rPr>
              <w:rFonts w:asciiTheme="minorHAnsi" w:eastAsiaTheme="minorEastAsia" w:hAnsiTheme="minorHAnsi" w:cstheme="minorBidi"/>
              <w:sz w:val="22"/>
              <w:szCs w:val="22"/>
              <w:u w:val="none"/>
              <w:lang w:val="fr-BE" w:eastAsia="fr-BE"/>
            </w:rPr>
          </w:pPr>
          <w:r w:rsidRPr="006F7A45">
            <w:rPr>
              <w:sz w:val="20"/>
            </w:rPr>
            <w:fldChar w:fldCharType="begin"/>
          </w:r>
          <w:r w:rsidR="006B387E" w:rsidRPr="00563879">
            <w:rPr>
              <w:sz w:val="20"/>
              <w:lang w:val="fr-BE"/>
            </w:rPr>
            <w:instrText xml:space="preserve"> TOC \o "1-3" \h \z \u </w:instrText>
          </w:r>
          <w:r w:rsidRPr="006F7A45">
            <w:rPr>
              <w:sz w:val="20"/>
            </w:rPr>
            <w:fldChar w:fldCharType="separate"/>
          </w:r>
          <w:hyperlink w:anchor="_Toc3297421" w:history="1">
            <w:r w:rsidR="00D37E7A" w:rsidRPr="0054484C">
              <w:rPr>
                <w:rStyle w:val="Hyperlink"/>
              </w:rPr>
              <w:t>1.</w:t>
            </w:r>
            <w:r w:rsidR="00D37E7A">
              <w:rPr>
                <w:rFonts w:asciiTheme="minorHAnsi" w:eastAsiaTheme="minorEastAsia" w:hAnsiTheme="minorHAnsi" w:cstheme="minorBidi"/>
                <w:sz w:val="22"/>
                <w:szCs w:val="22"/>
                <w:u w:val="none"/>
                <w:lang w:val="fr-BE" w:eastAsia="fr-BE"/>
              </w:rPr>
              <w:tab/>
            </w:r>
            <w:r w:rsidR="00D37E7A" w:rsidRPr="0054484C">
              <w:rPr>
                <w:rStyle w:val="Hyperlink"/>
              </w:rPr>
              <w:t>INTRODUCTION</w:t>
            </w:r>
            <w:r w:rsidR="00D37E7A">
              <w:rPr>
                <w:webHidden/>
              </w:rPr>
              <w:tab/>
            </w:r>
            <w:r w:rsidR="00D37E7A">
              <w:rPr>
                <w:webHidden/>
              </w:rPr>
              <w:fldChar w:fldCharType="begin"/>
            </w:r>
            <w:r w:rsidR="00D37E7A">
              <w:rPr>
                <w:webHidden/>
              </w:rPr>
              <w:instrText xml:space="preserve"> PAGEREF _Toc3297421 \h </w:instrText>
            </w:r>
            <w:r w:rsidR="00D37E7A">
              <w:rPr>
                <w:webHidden/>
              </w:rPr>
            </w:r>
            <w:r w:rsidR="00D37E7A">
              <w:rPr>
                <w:webHidden/>
              </w:rPr>
              <w:fldChar w:fldCharType="separate"/>
            </w:r>
            <w:r w:rsidR="00D37E7A">
              <w:rPr>
                <w:webHidden/>
              </w:rPr>
              <w:t>4</w:t>
            </w:r>
            <w:r w:rsidR="00D37E7A">
              <w:rPr>
                <w:webHidden/>
              </w:rPr>
              <w:fldChar w:fldCharType="end"/>
            </w:r>
          </w:hyperlink>
        </w:p>
        <w:p w14:paraId="2D6C20C1" w14:textId="12F44F20"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2" w:history="1">
            <w:r w:rsidR="00D37E7A" w:rsidRPr="0054484C">
              <w:rPr>
                <w:rStyle w:val="Hyperlink"/>
                <w:noProof/>
              </w:rPr>
              <w:t>1.1.</w:t>
            </w:r>
            <w:r w:rsidR="00D37E7A">
              <w:rPr>
                <w:rFonts w:asciiTheme="minorHAnsi" w:eastAsiaTheme="minorEastAsia" w:hAnsiTheme="minorHAnsi" w:cstheme="minorBidi"/>
                <w:b w:val="0"/>
                <w:noProof/>
                <w:szCs w:val="22"/>
                <w:lang w:val="fr-BE" w:eastAsia="fr-BE"/>
              </w:rPr>
              <w:tab/>
            </w:r>
            <w:r w:rsidR="00D37E7A" w:rsidRPr="0054484C">
              <w:rPr>
                <w:rStyle w:val="Hyperlink"/>
                <w:noProof/>
              </w:rPr>
              <w:t>Usage of this guide</w:t>
            </w:r>
            <w:r w:rsidR="00D37E7A">
              <w:rPr>
                <w:noProof/>
                <w:webHidden/>
              </w:rPr>
              <w:tab/>
            </w:r>
            <w:r w:rsidR="00D37E7A">
              <w:rPr>
                <w:noProof/>
                <w:webHidden/>
              </w:rPr>
              <w:fldChar w:fldCharType="begin"/>
            </w:r>
            <w:r w:rsidR="00D37E7A">
              <w:rPr>
                <w:noProof/>
                <w:webHidden/>
              </w:rPr>
              <w:instrText xml:space="preserve"> PAGEREF _Toc3297422 \h </w:instrText>
            </w:r>
            <w:r w:rsidR="00D37E7A">
              <w:rPr>
                <w:noProof/>
                <w:webHidden/>
              </w:rPr>
            </w:r>
            <w:r w:rsidR="00D37E7A">
              <w:rPr>
                <w:noProof/>
                <w:webHidden/>
              </w:rPr>
              <w:fldChar w:fldCharType="separate"/>
            </w:r>
            <w:r w:rsidR="00D37E7A">
              <w:rPr>
                <w:noProof/>
                <w:webHidden/>
              </w:rPr>
              <w:t>4</w:t>
            </w:r>
            <w:r w:rsidR="00D37E7A">
              <w:rPr>
                <w:noProof/>
                <w:webHidden/>
              </w:rPr>
              <w:fldChar w:fldCharType="end"/>
            </w:r>
          </w:hyperlink>
        </w:p>
        <w:p w14:paraId="28315120" w14:textId="49401122"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3" w:history="1">
            <w:r w:rsidR="00D37E7A" w:rsidRPr="0054484C">
              <w:rPr>
                <w:rStyle w:val="Hyperlink"/>
                <w:noProof/>
              </w:rPr>
              <w:t>1.2.</w:t>
            </w:r>
            <w:r w:rsidR="00D37E7A">
              <w:rPr>
                <w:rFonts w:asciiTheme="minorHAnsi" w:eastAsiaTheme="minorEastAsia" w:hAnsiTheme="minorHAnsi" w:cstheme="minorBidi"/>
                <w:b w:val="0"/>
                <w:noProof/>
                <w:szCs w:val="22"/>
                <w:lang w:val="fr-BE" w:eastAsia="fr-BE"/>
              </w:rPr>
              <w:tab/>
            </w:r>
            <w:r w:rsidR="00D37E7A" w:rsidRPr="0054484C">
              <w:rPr>
                <w:rStyle w:val="Hyperlink"/>
                <w:noProof/>
              </w:rPr>
              <w:t>Relationship between the participating countries, the Commission and the individual participants</w:t>
            </w:r>
            <w:r w:rsidR="00D37E7A">
              <w:rPr>
                <w:noProof/>
                <w:webHidden/>
              </w:rPr>
              <w:tab/>
            </w:r>
            <w:r w:rsidR="00D37E7A">
              <w:rPr>
                <w:noProof/>
                <w:webHidden/>
              </w:rPr>
              <w:fldChar w:fldCharType="begin"/>
            </w:r>
            <w:r w:rsidR="00D37E7A">
              <w:rPr>
                <w:noProof/>
                <w:webHidden/>
              </w:rPr>
              <w:instrText xml:space="preserve"> PAGEREF _Toc3297423 \h </w:instrText>
            </w:r>
            <w:r w:rsidR="00D37E7A">
              <w:rPr>
                <w:noProof/>
                <w:webHidden/>
              </w:rPr>
            </w:r>
            <w:r w:rsidR="00D37E7A">
              <w:rPr>
                <w:noProof/>
                <w:webHidden/>
              </w:rPr>
              <w:fldChar w:fldCharType="separate"/>
            </w:r>
            <w:r w:rsidR="00D37E7A">
              <w:rPr>
                <w:noProof/>
                <w:webHidden/>
              </w:rPr>
              <w:t>4</w:t>
            </w:r>
            <w:r w:rsidR="00D37E7A">
              <w:rPr>
                <w:noProof/>
                <w:webHidden/>
              </w:rPr>
              <w:fldChar w:fldCharType="end"/>
            </w:r>
          </w:hyperlink>
        </w:p>
        <w:p w14:paraId="0701F745" w14:textId="5BA7C141"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4" w:history="1">
            <w:r w:rsidR="00D37E7A" w:rsidRPr="0054484C">
              <w:rPr>
                <w:rStyle w:val="Hyperlink"/>
                <w:noProof/>
              </w:rPr>
              <w:t>1.3.</w:t>
            </w:r>
            <w:r w:rsidR="00D37E7A">
              <w:rPr>
                <w:rFonts w:asciiTheme="minorHAnsi" w:eastAsiaTheme="minorEastAsia" w:hAnsiTheme="minorHAnsi" w:cstheme="minorBidi"/>
                <w:b w:val="0"/>
                <w:noProof/>
                <w:szCs w:val="22"/>
                <w:lang w:val="fr-BE" w:eastAsia="fr-BE"/>
              </w:rPr>
              <w:tab/>
            </w:r>
            <w:r w:rsidR="00D37E7A" w:rsidRPr="0054484C">
              <w:rPr>
                <w:rStyle w:val="Hyperlink"/>
                <w:noProof/>
              </w:rPr>
              <w:t>Target audience for the Financial Guide</w:t>
            </w:r>
            <w:r w:rsidR="00D37E7A">
              <w:rPr>
                <w:noProof/>
                <w:webHidden/>
              </w:rPr>
              <w:tab/>
            </w:r>
            <w:r w:rsidR="00D37E7A">
              <w:rPr>
                <w:noProof/>
                <w:webHidden/>
              </w:rPr>
              <w:fldChar w:fldCharType="begin"/>
            </w:r>
            <w:r w:rsidR="00D37E7A">
              <w:rPr>
                <w:noProof/>
                <w:webHidden/>
              </w:rPr>
              <w:instrText xml:space="preserve"> PAGEREF _Toc3297424 \h </w:instrText>
            </w:r>
            <w:r w:rsidR="00D37E7A">
              <w:rPr>
                <w:noProof/>
                <w:webHidden/>
              </w:rPr>
            </w:r>
            <w:r w:rsidR="00D37E7A">
              <w:rPr>
                <w:noProof/>
                <w:webHidden/>
              </w:rPr>
              <w:fldChar w:fldCharType="separate"/>
            </w:r>
            <w:r w:rsidR="00D37E7A">
              <w:rPr>
                <w:noProof/>
                <w:webHidden/>
              </w:rPr>
              <w:t>5</w:t>
            </w:r>
            <w:r w:rsidR="00D37E7A">
              <w:rPr>
                <w:noProof/>
                <w:webHidden/>
              </w:rPr>
              <w:fldChar w:fldCharType="end"/>
            </w:r>
          </w:hyperlink>
        </w:p>
        <w:p w14:paraId="7177BFD8" w14:textId="31E69FE6"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25" w:history="1">
            <w:r w:rsidR="00D37E7A" w:rsidRPr="0054484C">
              <w:rPr>
                <w:rStyle w:val="Hyperlink"/>
              </w:rPr>
              <w:t>2.</w:t>
            </w:r>
            <w:r w:rsidR="00D37E7A">
              <w:rPr>
                <w:rFonts w:asciiTheme="minorHAnsi" w:eastAsiaTheme="minorEastAsia" w:hAnsiTheme="minorHAnsi" w:cstheme="minorBidi"/>
                <w:sz w:val="22"/>
                <w:szCs w:val="22"/>
                <w:u w:val="none"/>
                <w:lang w:val="fr-BE" w:eastAsia="fr-BE"/>
              </w:rPr>
              <w:tab/>
            </w:r>
            <w:r w:rsidR="00D37E7A" w:rsidRPr="0054484C">
              <w:rPr>
                <w:rStyle w:val="Hyperlink"/>
              </w:rPr>
              <w:t>Processes and overall rules</w:t>
            </w:r>
            <w:r w:rsidR="00D37E7A">
              <w:rPr>
                <w:webHidden/>
              </w:rPr>
              <w:tab/>
            </w:r>
            <w:r w:rsidR="00D37E7A">
              <w:rPr>
                <w:webHidden/>
              </w:rPr>
              <w:fldChar w:fldCharType="begin"/>
            </w:r>
            <w:r w:rsidR="00D37E7A">
              <w:rPr>
                <w:webHidden/>
              </w:rPr>
              <w:instrText xml:space="preserve"> PAGEREF _Toc3297425 \h </w:instrText>
            </w:r>
            <w:r w:rsidR="00D37E7A">
              <w:rPr>
                <w:webHidden/>
              </w:rPr>
            </w:r>
            <w:r w:rsidR="00D37E7A">
              <w:rPr>
                <w:webHidden/>
              </w:rPr>
              <w:fldChar w:fldCharType="separate"/>
            </w:r>
            <w:r w:rsidR="00D37E7A">
              <w:rPr>
                <w:webHidden/>
              </w:rPr>
              <w:t>6</w:t>
            </w:r>
            <w:r w:rsidR="00D37E7A">
              <w:rPr>
                <w:webHidden/>
              </w:rPr>
              <w:fldChar w:fldCharType="end"/>
            </w:r>
          </w:hyperlink>
        </w:p>
        <w:p w14:paraId="1A07C100" w14:textId="5F5A25E6"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6" w:history="1">
            <w:r w:rsidR="00D37E7A" w:rsidRPr="0054484C">
              <w:rPr>
                <w:rStyle w:val="Hyperlink"/>
                <w:noProof/>
              </w:rPr>
              <w:t>2.1.</w:t>
            </w:r>
            <w:r w:rsidR="00D37E7A">
              <w:rPr>
                <w:rFonts w:asciiTheme="minorHAnsi" w:eastAsiaTheme="minorEastAsia" w:hAnsiTheme="minorHAnsi" w:cstheme="minorBidi"/>
                <w:b w:val="0"/>
                <w:noProof/>
                <w:szCs w:val="22"/>
                <w:lang w:val="fr-BE" w:eastAsia="fr-BE"/>
              </w:rPr>
              <w:tab/>
            </w:r>
            <w:r w:rsidR="00D37E7A" w:rsidRPr="0054484C">
              <w:rPr>
                <w:rStyle w:val="Hyperlink"/>
                <w:noProof/>
              </w:rPr>
              <w:t>The budget year and main legal processes</w:t>
            </w:r>
            <w:r w:rsidR="00D37E7A">
              <w:rPr>
                <w:noProof/>
                <w:webHidden/>
              </w:rPr>
              <w:tab/>
            </w:r>
            <w:r w:rsidR="00D37E7A">
              <w:rPr>
                <w:noProof/>
                <w:webHidden/>
              </w:rPr>
              <w:fldChar w:fldCharType="begin"/>
            </w:r>
            <w:r w:rsidR="00D37E7A">
              <w:rPr>
                <w:noProof/>
                <w:webHidden/>
              </w:rPr>
              <w:instrText xml:space="preserve"> PAGEREF _Toc3297426 \h </w:instrText>
            </w:r>
            <w:r w:rsidR="00D37E7A">
              <w:rPr>
                <w:noProof/>
                <w:webHidden/>
              </w:rPr>
            </w:r>
            <w:r w:rsidR="00D37E7A">
              <w:rPr>
                <w:noProof/>
                <w:webHidden/>
              </w:rPr>
              <w:fldChar w:fldCharType="separate"/>
            </w:r>
            <w:r w:rsidR="00D37E7A">
              <w:rPr>
                <w:noProof/>
                <w:webHidden/>
              </w:rPr>
              <w:t>6</w:t>
            </w:r>
            <w:r w:rsidR="00D37E7A">
              <w:rPr>
                <w:noProof/>
                <w:webHidden/>
              </w:rPr>
              <w:fldChar w:fldCharType="end"/>
            </w:r>
          </w:hyperlink>
        </w:p>
        <w:p w14:paraId="3683D679" w14:textId="45C8B7D7"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7" w:history="1">
            <w:r w:rsidR="00D37E7A" w:rsidRPr="0054484C">
              <w:rPr>
                <w:rStyle w:val="Hyperlink"/>
                <w:noProof/>
              </w:rPr>
              <w:t>2.2.</w:t>
            </w:r>
            <w:r w:rsidR="00D37E7A">
              <w:rPr>
                <w:rFonts w:asciiTheme="minorHAnsi" w:eastAsiaTheme="minorEastAsia" w:hAnsiTheme="minorHAnsi" w:cstheme="minorBidi"/>
                <w:b w:val="0"/>
                <w:noProof/>
                <w:szCs w:val="22"/>
                <w:lang w:val="fr-BE" w:eastAsia="fr-BE"/>
              </w:rPr>
              <w:tab/>
            </w:r>
            <w:r w:rsidR="00D37E7A" w:rsidRPr="0054484C">
              <w:rPr>
                <w:rStyle w:val="Hyperlink"/>
                <w:noProof/>
              </w:rPr>
              <w:t>Types of eligible costs and ineligibility of VAT</w:t>
            </w:r>
            <w:r w:rsidR="00D37E7A">
              <w:rPr>
                <w:noProof/>
                <w:webHidden/>
              </w:rPr>
              <w:tab/>
            </w:r>
            <w:r w:rsidR="00D37E7A">
              <w:rPr>
                <w:noProof/>
                <w:webHidden/>
              </w:rPr>
              <w:fldChar w:fldCharType="begin"/>
            </w:r>
            <w:r w:rsidR="00D37E7A">
              <w:rPr>
                <w:noProof/>
                <w:webHidden/>
              </w:rPr>
              <w:instrText xml:space="preserve"> PAGEREF _Toc3297427 \h </w:instrText>
            </w:r>
            <w:r w:rsidR="00D37E7A">
              <w:rPr>
                <w:noProof/>
                <w:webHidden/>
              </w:rPr>
            </w:r>
            <w:r w:rsidR="00D37E7A">
              <w:rPr>
                <w:noProof/>
                <w:webHidden/>
              </w:rPr>
              <w:fldChar w:fldCharType="separate"/>
            </w:r>
            <w:r w:rsidR="00D37E7A">
              <w:rPr>
                <w:noProof/>
                <w:webHidden/>
              </w:rPr>
              <w:t>7</w:t>
            </w:r>
            <w:r w:rsidR="00D37E7A">
              <w:rPr>
                <w:noProof/>
                <w:webHidden/>
              </w:rPr>
              <w:fldChar w:fldCharType="end"/>
            </w:r>
          </w:hyperlink>
        </w:p>
        <w:p w14:paraId="7AC79FA5" w14:textId="5A1EC184"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28" w:history="1">
            <w:r w:rsidR="00D37E7A" w:rsidRPr="0054484C">
              <w:rPr>
                <w:rStyle w:val="Hyperlink"/>
                <w:noProof/>
              </w:rPr>
              <w:t>2.3.</w:t>
            </w:r>
            <w:r w:rsidR="00D37E7A">
              <w:rPr>
                <w:rFonts w:asciiTheme="minorHAnsi" w:eastAsiaTheme="minorEastAsia" w:hAnsiTheme="minorHAnsi" w:cstheme="minorBidi"/>
                <w:b w:val="0"/>
                <w:noProof/>
                <w:szCs w:val="22"/>
                <w:lang w:val="fr-BE" w:eastAsia="fr-BE"/>
              </w:rPr>
              <w:tab/>
            </w:r>
            <w:r w:rsidR="00D37E7A" w:rsidRPr="0054484C">
              <w:rPr>
                <w:rStyle w:val="Hyperlink"/>
                <w:noProof/>
              </w:rPr>
              <w:t>General provisions: pre-financing instalments, budget allocation changes, balance, payments and exchange rates</w:t>
            </w:r>
            <w:r w:rsidR="00D37E7A">
              <w:rPr>
                <w:noProof/>
                <w:webHidden/>
              </w:rPr>
              <w:tab/>
            </w:r>
            <w:r w:rsidR="00D37E7A">
              <w:rPr>
                <w:noProof/>
                <w:webHidden/>
              </w:rPr>
              <w:fldChar w:fldCharType="begin"/>
            </w:r>
            <w:r w:rsidR="00D37E7A">
              <w:rPr>
                <w:noProof/>
                <w:webHidden/>
              </w:rPr>
              <w:instrText xml:space="preserve"> PAGEREF _Toc3297428 \h </w:instrText>
            </w:r>
            <w:r w:rsidR="00D37E7A">
              <w:rPr>
                <w:noProof/>
                <w:webHidden/>
              </w:rPr>
            </w:r>
            <w:r w:rsidR="00D37E7A">
              <w:rPr>
                <w:noProof/>
                <w:webHidden/>
              </w:rPr>
              <w:fldChar w:fldCharType="separate"/>
            </w:r>
            <w:r w:rsidR="00D37E7A">
              <w:rPr>
                <w:noProof/>
                <w:webHidden/>
              </w:rPr>
              <w:t>7</w:t>
            </w:r>
            <w:r w:rsidR="00D37E7A">
              <w:rPr>
                <w:noProof/>
                <w:webHidden/>
              </w:rPr>
              <w:fldChar w:fldCharType="end"/>
            </w:r>
          </w:hyperlink>
        </w:p>
        <w:p w14:paraId="574465EA" w14:textId="7D1FB3F3"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29" w:history="1">
            <w:r w:rsidR="00D37E7A" w:rsidRPr="0054484C">
              <w:rPr>
                <w:rStyle w:val="Hyperlink"/>
              </w:rPr>
              <w:t>2.3.1.</w:t>
            </w:r>
            <w:r w:rsidR="00D37E7A">
              <w:rPr>
                <w:rFonts w:asciiTheme="minorHAnsi" w:eastAsiaTheme="minorEastAsia" w:hAnsiTheme="minorHAnsi" w:cstheme="minorBidi"/>
                <w:color w:val="auto"/>
                <w:sz w:val="22"/>
                <w:szCs w:val="22"/>
                <w:lang w:val="fr-BE" w:eastAsia="fr-BE"/>
              </w:rPr>
              <w:tab/>
            </w:r>
            <w:r w:rsidR="00D37E7A" w:rsidRPr="0054484C">
              <w:rPr>
                <w:rStyle w:val="Hyperlink"/>
              </w:rPr>
              <w:t>Pre-financing</w:t>
            </w:r>
            <w:r w:rsidR="00D37E7A">
              <w:rPr>
                <w:webHidden/>
              </w:rPr>
              <w:tab/>
            </w:r>
            <w:r w:rsidR="00D37E7A">
              <w:rPr>
                <w:webHidden/>
              </w:rPr>
              <w:fldChar w:fldCharType="begin"/>
            </w:r>
            <w:r w:rsidR="00D37E7A">
              <w:rPr>
                <w:webHidden/>
              </w:rPr>
              <w:instrText xml:space="preserve"> PAGEREF _Toc3297429 \h </w:instrText>
            </w:r>
            <w:r w:rsidR="00D37E7A">
              <w:rPr>
                <w:webHidden/>
              </w:rPr>
            </w:r>
            <w:r w:rsidR="00D37E7A">
              <w:rPr>
                <w:webHidden/>
              </w:rPr>
              <w:fldChar w:fldCharType="separate"/>
            </w:r>
            <w:r w:rsidR="00D37E7A">
              <w:rPr>
                <w:webHidden/>
              </w:rPr>
              <w:t>7</w:t>
            </w:r>
            <w:r w:rsidR="00D37E7A">
              <w:rPr>
                <w:webHidden/>
              </w:rPr>
              <w:fldChar w:fldCharType="end"/>
            </w:r>
          </w:hyperlink>
        </w:p>
        <w:p w14:paraId="7606AE47" w14:textId="31528113"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0" w:history="1">
            <w:r w:rsidR="00D37E7A" w:rsidRPr="0054484C">
              <w:rPr>
                <w:rStyle w:val="Hyperlink"/>
              </w:rPr>
              <w:t>2.3.2.</w:t>
            </w:r>
            <w:r w:rsidR="00D37E7A">
              <w:rPr>
                <w:rFonts w:asciiTheme="minorHAnsi" w:eastAsiaTheme="minorEastAsia" w:hAnsiTheme="minorHAnsi" w:cstheme="minorBidi"/>
                <w:color w:val="auto"/>
                <w:sz w:val="22"/>
                <w:szCs w:val="22"/>
                <w:lang w:val="fr-BE" w:eastAsia="fr-BE"/>
              </w:rPr>
              <w:tab/>
            </w:r>
            <w:r w:rsidR="00D37E7A" w:rsidRPr="0054484C">
              <w:rPr>
                <w:rStyle w:val="Hyperlink"/>
              </w:rPr>
              <w:t>Budget allocation change</w:t>
            </w:r>
            <w:r w:rsidR="00D37E7A">
              <w:rPr>
                <w:webHidden/>
              </w:rPr>
              <w:tab/>
            </w:r>
            <w:r w:rsidR="00D37E7A">
              <w:rPr>
                <w:webHidden/>
              </w:rPr>
              <w:fldChar w:fldCharType="begin"/>
            </w:r>
            <w:r w:rsidR="00D37E7A">
              <w:rPr>
                <w:webHidden/>
              </w:rPr>
              <w:instrText xml:space="preserve"> PAGEREF _Toc3297430 \h </w:instrText>
            </w:r>
            <w:r w:rsidR="00D37E7A">
              <w:rPr>
                <w:webHidden/>
              </w:rPr>
            </w:r>
            <w:r w:rsidR="00D37E7A">
              <w:rPr>
                <w:webHidden/>
              </w:rPr>
              <w:fldChar w:fldCharType="separate"/>
            </w:r>
            <w:r w:rsidR="00D37E7A">
              <w:rPr>
                <w:webHidden/>
              </w:rPr>
              <w:t>8</w:t>
            </w:r>
            <w:r w:rsidR="00D37E7A">
              <w:rPr>
                <w:webHidden/>
              </w:rPr>
              <w:fldChar w:fldCharType="end"/>
            </w:r>
          </w:hyperlink>
        </w:p>
        <w:p w14:paraId="7958C5B0" w14:textId="14064950"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1" w:history="1">
            <w:r w:rsidR="00D37E7A" w:rsidRPr="0054484C">
              <w:rPr>
                <w:rStyle w:val="Hyperlink"/>
              </w:rPr>
              <w:t>2.3.3.</w:t>
            </w:r>
            <w:r w:rsidR="00D37E7A">
              <w:rPr>
                <w:rFonts w:asciiTheme="minorHAnsi" w:eastAsiaTheme="minorEastAsia" w:hAnsiTheme="minorHAnsi" w:cstheme="minorBidi"/>
                <w:color w:val="auto"/>
                <w:sz w:val="22"/>
                <w:szCs w:val="22"/>
                <w:lang w:val="fr-BE" w:eastAsia="fr-BE"/>
              </w:rPr>
              <w:tab/>
            </w:r>
            <w:r w:rsidR="00D37E7A" w:rsidRPr="0054484C">
              <w:rPr>
                <w:rStyle w:val="Hyperlink"/>
              </w:rPr>
              <w:t>The balance</w:t>
            </w:r>
            <w:r w:rsidR="00D37E7A">
              <w:rPr>
                <w:webHidden/>
              </w:rPr>
              <w:tab/>
            </w:r>
            <w:r w:rsidR="00D37E7A">
              <w:rPr>
                <w:webHidden/>
              </w:rPr>
              <w:fldChar w:fldCharType="begin"/>
            </w:r>
            <w:r w:rsidR="00D37E7A">
              <w:rPr>
                <w:webHidden/>
              </w:rPr>
              <w:instrText xml:space="preserve"> PAGEREF _Toc3297431 \h </w:instrText>
            </w:r>
            <w:r w:rsidR="00D37E7A">
              <w:rPr>
                <w:webHidden/>
              </w:rPr>
            </w:r>
            <w:r w:rsidR="00D37E7A">
              <w:rPr>
                <w:webHidden/>
              </w:rPr>
              <w:fldChar w:fldCharType="separate"/>
            </w:r>
            <w:r w:rsidR="00D37E7A">
              <w:rPr>
                <w:webHidden/>
              </w:rPr>
              <w:t>10</w:t>
            </w:r>
            <w:r w:rsidR="00D37E7A">
              <w:rPr>
                <w:webHidden/>
              </w:rPr>
              <w:fldChar w:fldCharType="end"/>
            </w:r>
          </w:hyperlink>
        </w:p>
        <w:p w14:paraId="5DA4E05B" w14:textId="6359C78E"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2" w:history="1">
            <w:r w:rsidR="00D37E7A" w:rsidRPr="0054484C">
              <w:rPr>
                <w:rStyle w:val="Hyperlink"/>
              </w:rPr>
              <w:t>2.3.4.</w:t>
            </w:r>
            <w:r w:rsidR="00D37E7A">
              <w:rPr>
                <w:rFonts w:asciiTheme="minorHAnsi" w:eastAsiaTheme="minorEastAsia" w:hAnsiTheme="minorHAnsi" w:cstheme="minorBidi"/>
                <w:color w:val="auto"/>
                <w:sz w:val="22"/>
                <w:szCs w:val="22"/>
                <w:lang w:val="fr-BE" w:eastAsia="fr-BE"/>
              </w:rPr>
              <w:tab/>
            </w:r>
            <w:r w:rsidR="00D37E7A" w:rsidRPr="0054484C">
              <w:rPr>
                <w:rStyle w:val="Hyperlink"/>
              </w:rPr>
              <w:t>Bank Accounts</w:t>
            </w:r>
            <w:r w:rsidR="00D37E7A">
              <w:rPr>
                <w:webHidden/>
              </w:rPr>
              <w:tab/>
            </w:r>
            <w:r w:rsidR="00D37E7A">
              <w:rPr>
                <w:webHidden/>
              </w:rPr>
              <w:fldChar w:fldCharType="begin"/>
            </w:r>
            <w:r w:rsidR="00D37E7A">
              <w:rPr>
                <w:webHidden/>
              </w:rPr>
              <w:instrText xml:space="preserve"> PAGEREF _Toc3297432 \h </w:instrText>
            </w:r>
            <w:r w:rsidR="00D37E7A">
              <w:rPr>
                <w:webHidden/>
              </w:rPr>
            </w:r>
            <w:r w:rsidR="00D37E7A">
              <w:rPr>
                <w:webHidden/>
              </w:rPr>
              <w:fldChar w:fldCharType="separate"/>
            </w:r>
            <w:r w:rsidR="00D37E7A">
              <w:rPr>
                <w:webHidden/>
              </w:rPr>
              <w:t>10</w:t>
            </w:r>
            <w:r w:rsidR="00D37E7A">
              <w:rPr>
                <w:webHidden/>
              </w:rPr>
              <w:fldChar w:fldCharType="end"/>
            </w:r>
          </w:hyperlink>
        </w:p>
        <w:p w14:paraId="193FE0CC" w14:textId="23E566E2"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3" w:history="1">
            <w:r w:rsidR="00D37E7A" w:rsidRPr="0054484C">
              <w:rPr>
                <w:rStyle w:val="Hyperlink"/>
              </w:rPr>
              <w:t>2.3.5.</w:t>
            </w:r>
            <w:r w:rsidR="00D37E7A">
              <w:rPr>
                <w:rFonts w:asciiTheme="minorHAnsi" w:eastAsiaTheme="minorEastAsia" w:hAnsiTheme="minorHAnsi" w:cstheme="minorBidi"/>
                <w:color w:val="auto"/>
                <w:sz w:val="22"/>
                <w:szCs w:val="22"/>
                <w:lang w:val="fr-BE" w:eastAsia="fr-BE"/>
              </w:rPr>
              <w:tab/>
            </w:r>
            <w:r w:rsidR="00D37E7A" w:rsidRPr="0054484C">
              <w:rPr>
                <w:rStyle w:val="Hyperlink"/>
              </w:rPr>
              <w:t>Compensation by off-setting of claims and debt</w:t>
            </w:r>
            <w:r w:rsidR="00D37E7A">
              <w:rPr>
                <w:webHidden/>
              </w:rPr>
              <w:tab/>
            </w:r>
            <w:r w:rsidR="00D37E7A">
              <w:rPr>
                <w:webHidden/>
              </w:rPr>
              <w:fldChar w:fldCharType="begin"/>
            </w:r>
            <w:r w:rsidR="00D37E7A">
              <w:rPr>
                <w:webHidden/>
              </w:rPr>
              <w:instrText xml:space="preserve"> PAGEREF _Toc3297433 \h </w:instrText>
            </w:r>
            <w:r w:rsidR="00D37E7A">
              <w:rPr>
                <w:webHidden/>
              </w:rPr>
            </w:r>
            <w:r w:rsidR="00D37E7A">
              <w:rPr>
                <w:webHidden/>
              </w:rPr>
              <w:fldChar w:fldCharType="separate"/>
            </w:r>
            <w:r w:rsidR="00D37E7A">
              <w:rPr>
                <w:webHidden/>
              </w:rPr>
              <w:t>11</w:t>
            </w:r>
            <w:r w:rsidR="00D37E7A">
              <w:rPr>
                <w:webHidden/>
              </w:rPr>
              <w:fldChar w:fldCharType="end"/>
            </w:r>
          </w:hyperlink>
        </w:p>
        <w:p w14:paraId="429FAE80" w14:textId="7F6B288F"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4" w:history="1">
            <w:r w:rsidR="00D37E7A" w:rsidRPr="0054484C">
              <w:rPr>
                <w:rStyle w:val="Hyperlink"/>
              </w:rPr>
              <w:t>2.3.6.</w:t>
            </w:r>
            <w:r w:rsidR="00D37E7A">
              <w:rPr>
                <w:rFonts w:asciiTheme="minorHAnsi" w:eastAsiaTheme="minorEastAsia" w:hAnsiTheme="minorHAnsi" w:cstheme="minorBidi"/>
                <w:color w:val="auto"/>
                <w:sz w:val="22"/>
                <w:szCs w:val="22"/>
                <w:lang w:val="fr-BE" w:eastAsia="fr-BE"/>
              </w:rPr>
              <w:tab/>
            </w:r>
            <w:r w:rsidR="00D37E7A" w:rsidRPr="0054484C">
              <w:rPr>
                <w:rStyle w:val="Hyperlink"/>
              </w:rPr>
              <w:t>Currency and exchange rates</w:t>
            </w:r>
            <w:r w:rsidR="00D37E7A">
              <w:rPr>
                <w:webHidden/>
              </w:rPr>
              <w:tab/>
            </w:r>
            <w:r w:rsidR="00D37E7A">
              <w:rPr>
                <w:webHidden/>
              </w:rPr>
              <w:fldChar w:fldCharType="begin"/>
            </w:r>
            <w:r w:rsidR="00D37E7A">
              <w:rPr>
                <w:webHidden/>
              </w:rPr>
              <w:instrText xml:space="preserve"> PAGEREF _Toc3297434 \h </w:instrText>
            </w:r>
            <w:r w:rsidR="00D37E7A">
              <w:rPr>
                <w:webHidden/>
              </w:rPr>
            </w:r>
            <w:r w:rsidR="00D37E7A">
              <w:rPr>
                <w:webHidden/>
              </w:rPr>
              <w:fldChar w:fldCharType="separate"/>
            </w:r>
            <w:r w:rsidR="00D37E7A">
              <w:rPr>
                <w:webHidden/>
              </w:rPr>
              <w:t>11</w:t>
            </w:r>
            <w:r w:rsidR="00D37E7A">
              <w:rPr>
                <w:webHidden/>
              </w:rPr>
              <w:fldChar w:fldCharType="end"/>
            </w:r>
          </w:hyperlink>
        </w:p>
        <w:p w14:paraId="02F64DC7" w14:textId="3F60C56C"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35" w:history="1">
            <w:r w:rsidR="00D37E7A" w:rsidRPr="0054484C">
              <w:rPr>
                <w:rStyle w:val="Hyperlink"/>
                <w:noProof/>
              </w:rPr>
              <w:t>2.4.</w:t>
            </w:r>
            <w:r w:rsidR="00D37E7A">
              <w:rPr>
                <w:rFonts w:asciiTheme="minorHAnsi" w:eastAsiaTheme="minorEastAsia" w:hAnsiTheme="minorHAnsi" w:cstheme="minorBidi"/>
                <w:b w:val="0"/>
                <w:noProof/>
                <w:szCs w:val="22"/>
                <w:lang w:val="fr-BE" w:eastAsia="fr-BE"/>
              </w:rPr>
              <w:tab/>
            </w:r>
            <w:r w:rsidR="00D37E7A" w:rsidRPr="0054484C">
              <w:rPr>
                <w:rStyle w:val="Hyperlink"/>
                <w:noProof/>
              </w:rPr>
              <w:t>Financial monitoring and reporting</w:t>
            </w:r>
            <w:r w:rsidR="00D37E7A">
              <w:rPr>
                <w:noProof/>
                <w:webHidden/>
              </w:rPr>
              <w:tab/>
            </w:r>
            <w:r w:rsidR="00D37E7A">
              <w:rPr>
                <w:noProof/>
                <w:webHidden/>
              </w:rPr>
              <w:fldChar w:fldCharType="begin"/>
            </w:r>
            <w:r w:rsidR="00D37E7A">
              <w:rPr>
                <w:noProof/>
                <w:webHidden/>
              </w:rPr>
              <w:instrText xml:space="preserve"> PAGEREF _Toc3297435 \h </w:instrText>
            </w:r>
            <w:r w:rsidR="00D37E7A">
              <w:rPr>
                <w:noProof/>
                <w:webHidden/>
              </w:rPr>
            </w:r>
            <w:r w:rsidR="00D37E7A">
              <w:rPr>
                <w:noProof/>
                <w:webHidden/>
              </w:rPr>
              <w:fldChar w:fldCharType="separate"/>
            </w:r>
            <w:r w:rsidR="00D37E7A">
              <w:rPr>
                <w:noProof/>
                <w:webHidden/>
              </w:rPr>
              <w:t>12</w:t>
            </w:r>
            <w:r w:rsidR="00D37E7A">
              <w:rPr>
                <w:noProof/>
                <w:webHidden/>
              </w:rPr>
              <w:fldChar w:fldCharType="end"/>
            </w:r>
          </w:hyperlink>
        </w:p>
        <w:p w14:paraId="3E1286A3" w14:textId="1A682BD1"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6" w:history="1">
            <w:r w:rsidR="00D37E7A" w:rsidRPr="0054484C">
              <w:rPr>
                <w:rStyle w:val="Hyperlink"/>
              </w:rPr>
              <w:t>2.4.1.</w:t>
            </w:r>
            <w:r w:rsidR="00D37E7A">
              <w:rPr>
                <w:rFonts w:asciiTheme="minorHAnsi" w:eastAsiaTheme="minorEastAsia" w:hAnsiTheme="minorHAnsi" w:cstheme="minorBidi"/>
                <w:color w:val="auto"/>
                <w:sz w:val="22"/>
                <w:szCs w:val="22"/>
                <w:lang w:val="fr-BE" w:eastAsia="fr-BE"/>
              </w:rPr>
              <w:tab/>
            </w:r>
            <w:r w:rsidR="00D37E7A" w:rsidRPr="0054484C">
              <w:rPr>
                <w:rStyle w:val="Hyperlink"/>
              </w:rPr>
              <w:t>Budget monitoring</w:t>
            </w:r>
            <w:r w:rsidR="00D37E7A">
              <w:rPr>
                <w:webHidden/>
              </w:rPr>
              <w:tab/>
            </w:r>
            <w:r w:rsidR="00D37E7A">
              <w:rPr>
                <w:webHidden/>
              </w:rPr>
              <w:fldChar w:fldCharType="begin"/>
            </w:r>
            <w:r w:rsidR="00D37E7A">
              <w:rPr>
                <w:webHidden/>
              </w:rPr>
              <w:instrText xml:space="preserve"> PAGEREF _Toc3297436 \h </w:instrText>
            </w:r>
            <w:r w:rsidR="00D37E7A">
              <w:rPr>
                <w:webHidden/>
              </w:rPr>
            </w:r>
            <w:r w:rsidR="00D37E7A">
              <w:rPr>
                <w:webHidden/>
              </w:rPr>
              <w:fldChar w:fldCharType="separate"/>
            </w:r>
            <w:r w:rsidR="00D37E7A">
              <w:rPr>
                <w:webHidden/>
              </w:rPr>
              <w:t>12</w:t>
            </w:r>
            <w:r w:rsidR="00D37E7A">
              <w:rPr>
                <w:webHidden/>
              </w:rPr>
              <w:fldChar w:fldCharType="end"/>
            </w:r>
          </w:hyperlink>
        </w:p>
        <w:p w14:paraId="67C3EFA9" w14:textId="178255C3"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7" w:history="1">
            <w:r w:rsidR="00D37E7A" w:rsidRPr="0054484C">
              <w:rPr>
                <w:rStyle w:val="Hyperlink"/>
              </w:rPr>
              <w:t>2.4.2.</w:t>
            </w:r>
            <w:r w:rsidR="00D37E7A">
              <w:rPr>
                <w:rFonts w:asciiTheme="minorHAnsi" w:eastAsiaTheme="minorEastAsia" w:hAnsiTheme="minorHAnsi" w:cstheme="minorBidi"/>
                <w:color w:val="auto"/>
                <w:sz w:val="22"/>
                <w:szCs w:val="22"/>
                <w:lang w:val="fr-BE" w:eastAsia="fr-BE"/>
              </w:rPr>
              <w:tab/>
            </w:r>
            <w:r w:rsidR="00D37E7A" w:rsidRPr="0054484C">
              <w:rPr>
                <w:rStyle w:val="Hyperlink"/>
              </w:rPr>
              <w:t>Financial and technical reporting</w:t>
            </w:r>
            <w:r w:rsidR="00D37E7A">
              <w:rPr>
                <w:webHidden/>
              </w:rPr>
              <w:tab/>
            </w:r>
            <w:r w:rsidR="00D37E7A">
              <w:rPr>
                <w:webHidden/>
              </w:rPr>
              <w:fldChar w:fldCharType="begin"/>
            </w:r>
            <w:r w:rsidR="00D37E7A">
              <w:rPr>
                <w:webHidden/>
              </w:rPr>
              <w:instrText xml:space="preserve"> PAGEREF _Toc3297437 \h </w:instrText>
            </w:r>
            <w:r w:rsidR="00D37E7A">
              <w:rPr>
                <w:webHidden/>
              </w:rPr>
            </w:r>
            <w:r w:rsidR="00D37E7A">
              <w:rPr>
                <w:webHidden/>
              </w:rPr>
              <w:fldChar w:fldCharType="separate"/>
            </w:r>
            <w:r w:rsidR="00D37E7A">
              <w:rPr>
                <w:webHidden/>
              </w:rPr>
              <w:t>13</w:t>
            </w:r>
            <w:r w:rsidR="00D37E7A">
              <w:rPr>
                <w:webHidden/>
              </w:rPr>
              <w:fldChar w:fldCharType="end"/>
            </w:r>
          </w:hyperlink>
        </w:p>
        <w:p w14:paraId="62CE0C12" w14:textId="2EEE02D0"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38" w:history="1">
            <w:r w:rsidR="00D37E7A" w:rsidRPr="0054484C">
              <w:rPr>
                <w:rStyle w:val="Hyperlink"/>
              </w:rPr>
              <w:t>2.4.3.</w:t>
            </w:r>
            <w:r w:rsidR="00D37E7A">
              <w:rPr>
                <w:rFonts w:asciiTheme="minorHAnsi" w:eastAsiaTheme="minorEastAsia" w:hAnsiTheme="minorHAnsi" w:cstheme="minorBidi"/>
                <w:color w:val="auto"/>
                <w:sz w:val="22"/>
                <w:szCs w:val="22"/>
                <w:lang w:val="fr-BE" w:eastAsia="fr-BE"/>
              </w:rPr>
              <w:tab/>
            </w:r>
            <w:r w:rsidR="00D37E7A" w:rsidRPr="0054484C">
              <w:rPr>
                <w:rStyle w:val="Hyperlink"/>
              </w:rPr>
              <w:t>Financial control and supporting documents</w:t>
            </w:r>
            <w:r w:rsidR="00D37E7A">
              <w:rPr>
                <w:webHidden/>
              </w:rPr>
              <w:tab/>
            </w:r>
            <w:r w:rsidR="00D37E7A">
              <w:rPr>
                <w:webHidden/>
              </w:rPr>
              <w:fldChar w:fldCharType="begin"/>
            </w:r>
            <w:r w:rsidR="00D37E7A">
              <w:rPr>
                <w:webHidden/>
              </w:rPr>
              <w:instrText xml:space="preserve"> PAGEREF _Toc3297438 \h </w:instrText>
            </w:r>
            <w:r w:rsidR="00D37E7A">
              <w:rPr>
                <w:webHidden/>
              </w:rPr>
            </w:r>
            <w:r w:rsidR="00D37E7A">
              <w:rPr>
                <w:webHidden/>
              </w:rPr>
              <w:fldChar w:fldCharType="separate"/>
            </w:r>
            <w:r w:rsidR="00D37E7A">
              <w:rPr>
                <w:webHidden/>
              </w:rPr>
              <w:t>14</w:t>
            </w:r>
            <w:r w:rsidR="00D37E7A">
              <w:rPr>
                <w:webHidden/>
              </w:rPr>
              <w:fldChar w:fldCharType="end"/>
            </w:r>
          </w:hyperlink>
        </w:p>
        <w:p w14:paraId="15B1FB0A" w14:textId="11D768B1"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39" w:history="1">
            <w:r w:rsidR="00D37E7A" w:rsidRPr="0054484C">
              <w:rPr>
                <w:rStyle w:val="Hyperlink"/>
              </w:rPr>
              <w:t>3.</w:t>
            </w:r>
            <w:r w:rsidR="00D37E7A">
              <w:rPr>
                <w:rFonts w:asciiTheme="minorHAnsi" w:eastAsiaTheme="minorEastAsia" w:hAnsiTheme="minorHAnsi" w:cstheme="minorBidi"/>
                <w:sz w:val="22"/>
                <w:szCs w:val="22"/>
                <w:u w:val="none"/>
                <w:lang w:val="fr-BE" w:eastAsia="fr-BE"/>
              </w:rPr>
              <w:tab/>
            </w:r>
            <w:r w:rsidR="00D37E7A" w:rsidRPr="0054484C">
              <w:rPr>
                <w:rStyle w:val="Hyperlink"/>
              </w:rPr>
              <w:t>Principles and horizontal rules</w:t>
            </w:r>
            <w:r w:rsidR="00D37E7A">
              <w:rPr>
                <w:webHidden/>
              </w:rPr>
              <w:tab/>
            </w:r>
            <w:r w:rsidR="00D37E7A">
              <w:rPr>
                <w:webHidden/>
              </w:rPr>
              <w:fldChar w:fldCharType="begin"/>
            </w:r>
            <w:r w:rsidR="00D37E7A">
              <w:rPr>
                <w:webHidden/>
              </w:rPr>
              <w:instrText xml:space="preserve"> PAGEREF _Toc3297439 \h </w:instrText>
            </w:r>
            <w:r w:rsidR="00D37E7A">
              <w:rPr>
                <w:webHidden/>
              </w:rPr>
            </w:r>
            <w:r w:rsidR="00D37E7A">
              <w:rPr>
                <w:webHidden/>
              </w:rPr>
              <w:fldChar w:fldCharType="separate"/>
            </w:r>
            <w:r w:rsidR="00D37E7A">
              <w:rPr>
                <w:webHidden/>
              </w:rPr>
              <w:t>17</w:t>
            </w:r>
            <w:r w:rsidR="00D37E7A">
              <w:rPr>
                <w:webHidden/>
              </w:rPr>
              <w:fldChar w:fldCharType="end"/>
            </w:r>
          </w:hyperlink>
        </w:p>
        <w:p w14:paraId="67F862B5" w14:textId="1D63CBED"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40" w:history="1">
            <w:r w:rsidR="00D37E7A" w:rsidRPr="0054484C">
              <w:rPr>
                <w:rStyle w:val="Hyperlink"/>
                <w:noProof/>
              </w:rPr>
              <w:t>3.1.</w:t>
            </w:r>
            <w:r w:rsidR="00D37E7A">
              <w:rPr>
                <w:rFonts w:asciiTheme="minorHAnsi" w:eastAsiaTheme="minorEastAsia" w:hAnsiTheme="minorHAnsi" w:cstheme="minorBidi"/>
                <w:b w:val="0"/>
                <w:noProof/>
                <w:szCs w:val="22"/>
                <w:lang w:val="fr-BE" w:eastAsia="fr-BE"/>
              </w:rPr>
              <w:tab/>
            </w:r>
            <w:r w:rsidR="00D37E7A" w:rsidRPr="0054484C">
              <w:rPr>
                <w:rStyle w:val="Hyperlink"/>
                <w:noProof/>
              </w:rPr>
              <w:t>The principle of most appropriate and cost-effective approach</w:t>
            </w:r>
            <w:r w:rsidR="00D37E7A">
              <w:rPr>
                <w:noProof/>
                <w:webHidden/>
              </w:rPr>
              <w:tab/>
            </w:r>
            <w:r w:rsidR="00D37E7A">
              <w:rPr>
                <w:noProof/>
                <w:webHidden/>
              </w:rPr>
              <w:fldChar w:fldCharType="begin"/>
            </w:r>
            <w:r w:rsidR="00D37E7A">
              <w:rPr>
                <w:noProof/>
                <w:webHidden/>
              </w:rPr>
              <w:instrText xml:space="preserve"> PAGEREF _Toc3297440 \h </w:instrText>
            </w:r>
            <w:r w:rsidR="00D37E7A">
              <w:rPr>
                <w:noProof/>
                <w:webHidden/>
              </w:rPr>
            </w:r>
            <w:r w:rsidR="00D37E7A">
              <w:rPr>
                <w:noProof/>
                <w:webHidden/>
              </w:rPr>
              <w:fldChar w:fldCharType="separate"/>
            </w:r>
            <w:r w:rsidR="00D37E7A">
              <w:rPr>
                <w:noProof/>
                <w:webHidden/>
              </w:rPr>
              <w:t>17</w:t>
            </w:r>
            <w:r w:rsidR="00D37E7A">
              <w:rPr>
                <w:noProof/>
                <w:webHidden/>
              </w:rPr>
              <w:fldChar w:fldCharType="end"/>
            </w:r>
          </w:hyperlink>
        </w:p>
        <w:p w14:paraId="3EEF9CCF" w14:textId="2F58AAC3"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41" w:history="1">
            <w:r w:rsidR="00D37E7A" w:rsidRPr="0054484C">
              <w:rPr>
                <w:rStyle w:val="Hyperlink"/>
                <w:noProof/>
              </w:rPr>
              <w:t>3.2.</w:t>
            </w:r>
            <w:r w:rsidR="00D37E7A">
              <w:rPr>
                <w:rFonts w:asciiTheme="minorHAnsi" w:eastAsiaTheme="minorEastAsia" w:hAnsiTheme="minorHAnsi" w:cstheme="minorBidi"/>
                <w:b w:val="0"/>
                <w:noProof/>
                <w:szCs w:val="22"/>
                <w:lang w:val="fr-BE" w:eastAsia="fr-BE"/>
              </w:rPr>
              <w:tab/>
            </w:r>
            <w:r w:rsidR="00D37E7A" w:rsidRPr="0054484C">
              <w:rPr>
                <w:rStyle w:val="Hyperlink"/>
                <w:noProof/>
              </w:rPr>
              <w:t>Entering into financial commitments</w:t>
            </w:r>
            <w:r w:rsidR="00D37E7A">
              <w:rPr>
                <w:noProof/>
                <w:webHidden/>
              </w:rPr>
              <w:tab/>
            </w:r>
            <w:r w:rsidR="00D37E7A">
              <w:rPr>
                <w:noProof/>
                <w:webHidden/>
              </w:rPr>
              <w:fldChar w:fldCharType="begin"/>
            </w:r>
            <w:r w:rsidR="00D37E7A">
              <w:rPr>
                <w:noProof/>
                <w:webHidden/>
              </w:rPr>
              <w:instrText xml:space="preserve"> PAGEREF _Toc3297441 \h </w:instrText>
            </w:r>
            <w:r w:rsidR="00D37E7A">
              <w:rPr>
                <w:noProof/>
                <w:webHidden/>
              </w:rPr>
            </w:r>
            <w:r w:rsidR="00D37E7A">
              <w:rPr>
                <w:noProof/>
                <w:webHidden/>
              </w:rPr>
              <w:fldChar w:fldCharType="separate"/>
            </w:r>
            <w:r w:rsidR="00D37E7A">
              <w:rPr>
                <w:noProof/>
                <w:webHidden/>
              </w:rPr>
              <w:t>18</w:t>
            </w:r>
            <w:r w:rsidR="00D37E7A">
              <w:rPr>
                <w:noProof/>
                <w:webHidden/>
              </w:rPr>
              <w:fldChar w:fldCharType="end"/>
            </w:r>
          </w:hyperlink>
        </w:p>
        <w:p w14:paraId="095F8FFD" w14:textId="7CB82FD2"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42" w:history="1">
            <w:r w:rsidR="00D37E7A" w:rsidRPr="0054484C">
              <w:rPr>
                <w:rStyle w:val="Hyperlink"/>
              </w:rPr>
              <w:t>4.</w:t>
            </w:r>
            <w:r w:rsidR="00D37E7A">
              <w:rPr>
                <w:rFonts w:asciiTheme="minorHAnsi" w:eastAsiaTheme="minorEastAsia" w:hAnsiTheme="minorHAnsi" w:cstheme="minorBidi"/>
                <w:sz w:val="22"/>
                <w:szCs w:val="22"/>
                <w:u w:val="none"/>
                <w:lang w:val="fr-BE" w:eastAsia="fr-BE"/>
              </w:rPr>
              <w:tab/>
            </w:r>
            <w:r w:rsidR="00D37E7A" w:rsidRPr="0054484C">
              <w:rPr>
                <w:rStyle w:val="Hyperlink"/>
              </w:rPr>
              <w:t>Specific provisions: participant costs</w:t>
            </w:r>
            <w:r w:rsidR="00D37E7A">
              <w:rPr>
                <w:webHidden/>
              </w:rPr>
              <w:tab/>
            </w:r>
            <w:r w:rsidR="00D37E7A">
              <w:rPr>
                <w:webHidden/>
              </w:rPr>
              <w:fldChar w:fldCharType="begin"/>
            </w:r>
            <w:r w:rsidR="00D37E7A">
              <w:rPr>
                <w:webHidden/>
              </w:rPr>
              <w:instrText xml:space="preserve"> PAGEREF _Toc3297442 \h </w:instrText>
            </w:r>
            <w:r w:rsidR="00D37E7A">
              <w:rPr>
                <w:webHidden/>
              </w:rPr>
            </w:r>
            <w:r w:rsidR="00D37E7A">
              <w:rPr>
                <w:webHidden/>
              </w:rPr>
              <w:fldChar w:fldCharType="separate"/>
            </w:r>
            <w:r w:rsidR="00D37E7A">
              <w:rPr>
                <w:webHidden/>
              </w:rPr>
              <w:t>19</w:t>
            </w:r>
            <w:r w:rsidR="00D37E7A">
              <w:rPr>
                <w:webHidden/>
              </w:rPr>
              <w:fldChar w:fldCharType="end"/>
            </w:r>
          </w:hyperlink>
        </w:p>
        <w:p w14:paraId="322387C5" w14:textId="333873E6"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43" w:history="1">
            <w:r w:rsidR="00D37E7A" w:rsidRPr="0054484C">
              <w:rPr>
                <w:rStyle w:val="Hyperlink"/>
                <w:noProof/>
              </w:rPr>
              <w:t>4.1.</w:t>
            </w:r>
            <w:r w:rsidR="00D37E7A">
              <w:rPr>
                <w:rFonts w:asciiTheme="minorHAnsi" w:eastAsiaTheme="minorEastAsia" w:hAnsiTheme="minorHAnsi" w:cstheme="minorBidi"/>
                <w:b w:val="0"/>
                <w:noProof/>
                <w:szCs w:val="22"/>
                <w:lang w:val="fr-BE" w:eastAsia="fr-BE"/>
              </w:rPr>
              <w:tab/>
            </w:r>
            <w:r w:rsidR="00D37E7A" w:rsidRPr="0054484C">
              <w:rPr>
                <w:rStyle w:val="Hyperlink"/>
                <w:noProof/>
              </w:rPr>
              <w:t>Calculation of the start/end of the business trip</w:t>
            </w:r>
            <w:r w:rsidR="00D37E7A">
              <w:rPr>
                <w:noProof/>
                <w:webHidden/>
              </w:rPr>
              <w:tab/>
            </w:r>
            <w:r w:rsidR="00D37E7A">
              <w:rPr>
                <w:noProof/>
                <w:webHidden/>
              </w:rPr>
              <w:fldChar w:fldCharType="begin"/>
            </w:r>
            <w:r w:rsidR="00D37E7A">
              <w:rPr>
                <w:noProof/>
                <w:webHidden/>
              </w:rPr>
              <w:instrText xml:space="preserve"> PAGEREF _Toc3297443 \h </w:instrText>
            </w:r>
            <w:r w:rsidR="00D37E7A">
              <w:rPr>
                <w:noProof/>
                <w:webHidden/>
              </w:rPr>
            </w:r>
            <w:r w:rsidR="00D37E7A">
              <w:rPr>
                <w:noProof/>
                <w:webHidden/>
              </w:rPr>
              <w:fldChar w:fldCharType="separate"/>
            </w:r>
            <w:r w:rsidR="00D37E7A">
              <w:rPr>
                <w:noProof/>
                <w:webHidden/>
              </w:rPr>
              <w:t>19</w:t>
            </w:r>
            <w:r w:rsidR="00D37E7A">
              <w:rPr>
                <w:noProof/>
                <w:webHidden/>
              </w:rPr>
              <w:fldChar w:fldCharType="end"/>
            </w:r>
          </w:hyperlink>
        </w:p>
        <w:p w14:paraId="181C6683" w14:textId="4ECF29AD"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44" w:history="1">
            <w:r w:rsidR="00D37E7A" w:rsidRPr="0054484C">
              <w:rPr>
                <w:rStyle w:val="Hyperlink"/>
              </w:rPr>
              <w:t>4.1.1.</w:t>
            </w:r>
            <w:r w:rsidR="00D37E7A">
              <w:rPr>
                <w:rFonts w:asciiTheme="minorHAnsi" w:eastAsiaTheme="minorEastAsia" w:hAnsiTheme="minorHAnsi" w:cstheme="minorBidi"/>
                <w:color w:val="auto"/>
                <w:sz w:val="22"/>
                <w:szCs w:val="22"/>
                <w:lang w:val="fr-BE" w:eastAsia="fr-BE"/>
              </w:rPr>
              <w:tab/>
            </w:r>
            <w:r w:rsidR="00D37E7A" w:rsidRPr="0054484C">
              <w:rPr>
                <w:rStyle w:val="Hyperlink"/>
              </w:rPr>
              <w:t>Determine the start and end place and time of a business trip</w:t>
            </w:r>
            <w:r w:rsidR="00D37E7A">
              <w:rPr>
                <w:webHidden/>
              </w:rPr>
              <w:tab/>
            </w:r>
            <w:r w:rsidR="00D37E7A">
              <w:rPr>
                <w:webHidden/>
              </w:rPr>
              <w:fldChar w:fldCharType="begin"/>
            </w:r>
            <w:r w:rsidR="00D37E7A">
              <w:rPr>
                <w:webHidden/>
              </w:rPr>
              <w:instrText xml:space="preserve"> PAGEREF _Toc3297444 \h </w:instrText>
            </w:r>
            <w:r w:rsidR="00D37E7A">
              <w:rPr>
                <w:webHidden/>
              </w:rPr>
            </w:r>
            <w:r w:rsidR="00D37E7A">
              <w:rPr>
                <w:webHidden/>
              </w:rPr>
              <w:fldChar w:fldCharType="separate"/>
            </w:r>
            <w:r w:rsidR="00D37E7A">
              <w:rPr>
                <w:webHidden/>
              </w:rPr>
              <w:t>19</w:t>
            </w:r>
            <w:r w:rsidR="00D37E7A">
              <w:rPr>
                <w:webHidden/>
              </w:rPr>
              <w:fldChar w:fldCharType="end"/>
            </w:r>
          </w:hyperlink>
        </w:p>
        <w:p w14:paraId="1495702E" w14:textId="16EA85EB"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45" w:history="1">
            <w:r w:rsidR="00D37E7A" w:rsidRPr="00D37E7A">
              <w:rPr>
                <w:rStyle w:val="Hyperlink"/>
              </w:rPr>
              <w:t>4.1.2.</w:t>
            </w:r>
            <w:r w:rsidR="00D37E7A" w:rsidRPr="00D37E7A">
              <w:rPr>
                <w:rFonts w:asciiTheme="minorHAnsi" w:eastAsiaTheme="minorEastAsia" w:hAnsiTheme="minorHAnsi" w:cstheme="minorBidi"/>
                <w:color w:val="auto"/>
                <w:sz w:val="22"/>
                <w:szCs w:val="22"/>
                <w:lang w:val="fr-BE" w:eastAsia="fr-BE"/>
              </w:rPr>
              <w:tab/>
            </w:r>
            <w:r w:rsidR="00D37E7A" w:rsidRPr="00D37E7A">
              <w:rPr>
                <w:rStyle w:val="Hyperlink"/>
              </w:rPr>
              <w:t>Substitution rule (time and travel costs)</w:t>
            </w:r>
            <w:r w:rsidR="00D37E7A">
              <w:rPr>
                <w:webHidden/>
              </w:rPr>
              <w:tab/>
            </w:r>
            <w:r w:rsidR="00D37E7A">
              <w:rPr>
                <w:webHidden/>
              </w:rPr>
              <w:fldChar w:fldCharType="begin"/>
            </w:r>
            <w:r w:rsidR="00D37E7A">
              <w:rPr>
                <w:webHidden/>
              </w:rPr>
              <w:instrText xml:space="preserve"> PAGEREF _Toc3297445 \h </w:instrText>
            </w:r>
            <w:r w:rsidR="00D37E7A">
              <w:rPr>
                <w:webHidden/>
              </w:rPr>
            </w:r>
            <w:r w:rsidR="00D37E7A">
              <w:rPr>
                <w:webHidden/>
              </w:rPr>
              <w:fldChar w:fldCharType="separate"/>
            </w:r>
            <w:r w:rsidR="00D37E7A">
              <w:rPr>
                <w:webHidden/>
              </w:rPr>
              <w:t>20</w:t>
            </w:r>
            <w:r w:rsidR="00D37E7A">
              <w:rPr>
                <w:webHidden/>
              </w:rPr>
              <w:fldChar w:fldCharType="end"/>
            </w:r>
          </w:hyperlink>
        </w:p>
        <w:p w14:paraId="43FD5E37" w14:textId="216E5A32"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46" w:history="1">
            <w:r w:rsidR="00D37E7A" w:rsidRPr="0054484C">
              <w:rPr>
                <w:rStyle w:val="Hyperlink"/>
                <w:noProof/>
              </w:rPr>
              <w:t>4.2.</w:t>
            </w:r>
            <w:r w:rsidR="00D37E7A">
              <w:rPr>
                <w:rFonts w:asciiTheme="minorHAnsi" w:eastAsiaTheme="minorEastAsia" w:hAnsiTheme="minorHAnsi" w:cstheme="minorBidi"/>
                <w:b w:val="0"/>
                <w:noProof/>
                <w:szCs w:val="22"/>
                <w:lang w:val="fr-BE" w:eastAsia="fr-BE"/>
              </w:rPr>
              <w:tab/>
            </w:r>
            <w:r w:rsidR="00D37E7A" w:rsidRPr="0054484C">
              <w:rPr>
                <w:rStyle w:val="Hyperlink"/>
                <w:noProof/>
              </w:rPr>
              <w:t>Travel costs</w:t>
            </w:r>
            <w:r w:rsidR="00D37E7A">
              <w:rPr>
                <w:noProof/>
                <w:webHidden/>
              </w:rPr>
              <w:tab/>
            </w:r>
            <w:r w:rsidR="00D37E7A">
              <w:rPr>
                <w:noProof/>
                <w:webHidden/>
              </w:rPr>
              <w:fldChar w:fldCharType="begin"/>
            </w:r>
            <w:r w:rsidR="00D37E7A">
              <w:rPr>
                <w:noProof/>
                <w:webHidden/>
              </w:rPr>
              <w:instrText xml:space="preserve"> PAGEREF _Toc3297446 \h </w:instrText>
            </w:r>
            <w:r w:rsidR="00D37E7A">
              <w:rPr>
                <w:noProof/>
                <w:webHidden/>
              </w:rPr>
            </w:r>
            <w:r w:rsidR="00D37E7A">
              <w:rPr>
                <w:noProof/>
                <w:webHidden/>
              </w:rPr>
              <w:fldChar w:fldCharType="separate"/>
            </w:r>
            <w:r w:rsidR="00D37E7A">
              <w:rPr>
                <w:noProof/>
                <w:webHidden/>
              </w:rPr>
              <w:t>22</w:t>
            </w:r>
            <w:r w:rsidR="00D37E7A">
              <w:rPr>
                <w:noProof/>
                <w:webHidden/>
              </w:rPr>
              <w:fldChar w:fldCharType="end"/>
            </w:r>
          </w:hyperlink>
        </w:p>
        <w:p w14:paraId="6A144516" w14:textId="4553A6E8"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47" w:history="1">
            <w:r w:rsidR="00D37E7A" w:rsidRPr="0054484C">
              <w:rPr>
                <w:rStyle w:val="Hyperlink"/>
              </w:rPr>
              <w:t>4.2.1.</w:t>
            </w:r>
            <w:r w:rsidR="00D37E7A">
              <w:rPr>
                <w:rFonts w:asciiTheme="minorHAnsi" w:eastAsiaTheme="minorEastAsia" w:hAnsiTheme="minorHAnsi" w:cstheme="minorBidi"/>
                <w:color w:val="auto"/>
                <w:sz w:val="22"/>
                <w:szCs w:val="22"/>
                <w:lang w:val="fr-BE" w:eastAsia="fr-BE"/>
              </w:rPr>
              <w:tab/>
            </w:r>
            <w:r w:rsidR="00D37E7A" w:rsidRPr="0054484C">
              <w:rPr>
                <w:rStyle w:val="Hyperlink"/>
              </w:rPr>
              <w:t>Reimbursement rules for the main means of transports</w:t>
            </w:r>
            <w:r w:rsidR="00D37E7A">
              <w:rPr>
                <w:webHidden/>
              </w:rPr>
              <w:tab/>
            </w:r>
            <w:r w:rsidR="00D37E7A">
              <w:rPr>
                <w:webHidden/>
              </w:rPr>
              <w:fldChar w:fldCharType="begin"/>
            </w:r>
            <w:r w:rsidR="00D37E7A">
              <w:rPr>
                <w:webHidden/>
              </w:rPr>
              <w:instrText xml:space="preserve"> PAGEREF _Toc3297447 \h </w:instrText>
            </w:r>
            <w:r w:rsidR="00D37E7A">
              <w:rPr>
                <w:webHidden/>
              </w:rPr>
            </w:r>
            <w:r w:rsidR="00D37E7A">
              <w:rPr>
                <w:webHidden/>
              </w:rPr>
              <w:fldChar w:fldCharType="separate"/>
            </w:r>
            <w:r w:rsidR="00D37E7A">
              <w:rPr>
                <w:webHidden/>
              </w:rPr>
              <w:t>23</w:t>
            </w:r>
            <w:r w:rsidR="00D37E7A">
              <w:rPr>
                <w:webHidden/>
              </w:rPr>
              <w:fldChar w:fldCharType="end"/>
            </w:r>
          </w:hyperlink>
        </w:p>
        <w:p w14:paraId="26AB466B" w14:textId="00D684C9"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48" w:history="1">
            <w:r w:rsidR="00D37E7A" w:rsidRPr="0054484C">
              <w:rPr>
                <w:rStyle w:val="Hyperlink"/>
              </w:rPr>
              <w:t>4.2.2.</w:t>
            </w:r>
            <w:r w:rsidR="00D37E7A">
              <w:rPr>
                <w:rFonts w:asciiTheme="minorHAnsi" w:eastAsiaTheme="minorEastAsia" w:hAnsiTheme="minorHAnsi" w:cstheme="minorBidi"/>
                <w:color w:val="auto"/>
                <w:sz w:val="22"/>
                <w:szCs w:val="22"/>
                <w:lang w:val="fr-BE" w:eastAsia="fr-BE"/>
              </w:rPr>
              <w:tab/>
            </w:r>
            <w:r w:rsidR="00D37E7A" w:rsidRPr="0054484C">
              <w:rPr>
                <w:rStyle w:val="Hyperlink"/>
              </w:rPr>
              <w:t>Travel-related costs</w:t>
            </w:r>
            <w:r w:rsidR="00D37E7A">
              <w:rPr>
                <w:webHidden/>
              </w:rPr>
              <w:tab/>
            </w:r>
            <w:r w:rsidR="00D37E7A">
              <w:rPr>
                <w:webHidden/>
              </w:rPr>
              <w:fldChar w:fldCharType="begin"/>
            </w:r>
            <w:r w:rsidR="00D37E7A">
              <w:rPr>
                <w:webHidden/>
              </w:rPr>
              <w:instrText xml:space="preserve"> PAGEREF _Toc3297448 \h </w:instrText>
            </w:r>
            <w:r w:rsidR="00D37E7A">
              <w:rPr>
                <w:webHidden/>
              </w:rPr>
            </w:r>
            <w:r w:rsidR="00D37E7A">
              <w:rPr>
                <w:webHidden/>
              </w:rPr>
              <w:fldChar w:fldCharType="separate"/>
            </w:r>
            <w:r w:rsidR="00D37E7A">
              <w:rPr>
                <w:webHidden/>
              </w:rPr>
              <w:t>24</w:t>
            </w:r>
            <w:r w:rsidR="00D37E7A">
              <w:rPr>
                <w:webHidden/>
              </w:rPr>
              <w:fldChar w:fldCharType="end"/>
            </w:r>
          </w:hyperlink>
        </w:p>
        <w:p w14:paraId="13B94027" w14:textId="51555933"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49" w:history="1">
            <w:r w:rsidR="00D37E7A" w:rsidRPr="0054484C">
              <w:rPr>
                <w:rStyle w:val="Hyperlink"/>
                <w:noProof/>
              </w:rPr>
              <w:t>4.3.</w:t>
            </w:r>
            <w:r w:rsidR="00D37E7A">
              <w:rPr>
                <w:rFonts w:asciiTheme="minorHAnsi" w:eastAsiaTheme="minorEastAsia" w:hAnsiTheme="minorHAnsi" w:cstheme="minorBidi"/>
                <w:b w:val="0"/>
                <w:noProof/>
                <w:szCs w:val="22"/>
                <w:lang w:val="fr-BE" w:eastAsia="fr-BE"/>
              </w:rPr>
              <w:tab/>
            </w:r>
            <w:r w:rsidR="00D37E7A" w:rsidRPr="0054484C">
              <w:rPr>
                <w:rStyle w:val="Hyperlink"/>
                <w:noProof/>
              </w:rPr>
              <w:t>Accommodation</w:t>
            </w:r>
            <w:r w:rsidR="00D37E7A">
              <w:rPr>
                <w:noProof/>
                <w:webHidden/>
              </w:rPr>
              <w:tab/>
            </w:r>
            <w:r w:rsidR="00D37E7A">
              <w:rPr>
                <w:noProof/>
                <w:webHidden/>
              </w:rPr>
              <w:fldChar w:fldCharType="begin"/>
            </w:r>
            <w:r w:rsidR="00D37E7A">
              <w:rPr>
                <w:noProof/>
                <w:webHidden/>
              </w:rPr>
              <w:instrText xml:space="preserve"> PAGEREF _Toc3297449 \h </w:instrText>
            </w:r>
            <w:r w:rsidR="00D37E7A">
              <w:rPr>
                <w:noProof/>
                <w:webHidden/>
              </w:rPr>
            </w:r>
            <w:r w:rsidR="00D37E7A">
              <w:rPr>
                <w:noProof/>
                <w:webHidden/>
              </w:rPr>
              <w:fldChar w:fldCharType="separate"/>
            </w:r>
            <w:r w:rsidR="00D37E7A">
              <w:rPr>
                <w:noProof/>
                <w:webHidden/>
              </w:rPr>
              <w:t>25</w:t>
            </w:r>
            <w:r w:rsidR="00D37E7A">
              <w:rPr>
                <w:noProof/>
                <w:webHidden/>
              </w:rPr>
              <w:fldChar w:fldCharType="end"/>
            </w:r>
          </w:hyperlink>
        </w:p>
        <w:p w14:paraId="44DEE45F" w14:textId="078F2A17"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50" w:history="1">
            <w:r w:rsidR="00D37E7A" w:rsidRPr="0054484C">
              <w:rPr>
                <w:rStyle w:val="Hyperlink"/>
                <w:noProof/>
              </w:rPr>
              <w:t>4.4.</w:t>
            </w:r>
            <w:r w:rsidR="00D37E7A">
              <w:rPr>
                <w:rFonts w:asciiTheme="minorHAnsi" w:eastAsiaTheme="minorEastAsia" w:hAnsiTheme="minorHAnsi" w:cstheme="minorBidi"/>
                <w:b w:val="0"/>
                <w:noProof/>
                <w:szCs w:val="22"/>
                <w:lang w:val="fr-BE" w:eastAsia="fr-BE"/>
              </w:rPr>
              <w:tab/>
            </w:r>
            <w:r w:rsidR="00D37E7A" w:rsidRPr="0054484C">
              <w:rPr>
                <w:rStyle w:val="Hyperlink"/>
                <w:noProof/>
              </w:rPr>
              <w:t>Daily allowance</w:t>
            </w:r>
            <w:r w:rsidR="00D37E7A">
              <w:rPr>
                <w:noProof/>
                <w:webHidden/>
              </w:rPr>
              <w:tab/>
            </w:r>
            <w:r w:rsidR="00D37E7A">
              <w:rPr>
                <w:noProof/>
                <w:webHidden/>
              </w:rPr>
              <w:fldChar w:fldCharType="begin"/>
            </w:r>
            <w:r w:rsidR="00D37E7A">
              <w:rPr>
                <w:noProof/>
                <w:webHidden/>
              </w:rPr>
              <w:instrText xml:space="preserve"> PAGEREF _Toc3297450 \h </w:instrText>
            </w:r>
            <w:r w:rsidR="00D37E7A">
              <w:rPr>
                <w:noProof/>
                <w:webHidden/>
              </w:rPr>
            </w:r>
            <w:r w:rsidR="00D37E7A">
              <w:rPr>
                <w:noProof/>
                <w:webHidden/>
              </w:rPr>
              <w:fldChar w:fldCharType="separate"/>
            </w:r>
            <w:r w:rsidR="00D37E7A">
              <w:rPr>
                <w:noProof/>
                <w:webHidden/>
              </w:rPr>
              <w:t>26</w:t>
            </w:r>
            <w:r w:rsidR="00D37E7A">
              <w:rPr>
                <w:noProof/>
                <w:webHidden/>
              </w:rPr>
              <w:fldChar w:fldCharType="end"/>
            </w:r>
          </w:hyperlink>
        </w:p>
        <w:p w14:paraId="35EBDFF0" w14:textId="34247991"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51" w:history="1">
            <w:r w:rsidR="00D37E7A" w:rsidRPr="0054484C">
              <w:rPr>
                <w:rStyle w:val="Hyperlink"/>
              </w:rPr>
              <w:t>5.</w:t>
            </w:r>
            <w:r w:rsidR="00D37E7A">
              <w:rPr>
                <w:rFonts w:asciiTheme="minorHAnsi" w:eastAsiaTheme="minorEastAsia" w:hAnsiTheme="minorHAnsi" w:cstheme="minorBidi"/>
                <w:sz w:val="22"/>
                <w:szCs w:val="22"/>
                <w:u w:val="none"/>
                <w:lang w:val="fr-BE" w:eastAsia="fr-BE"/>
              </w:rPr>
              <w:tab/>
            </w:r>
            <w:r w:rsidR="00D37E7A" w:rsidRPr="0054484C">
              <w:rPr>
                <w:rStyle w:val="Hyperlink"/>
              </w:rPr>
              <w:t>Reimbursement of organisational costs</w:t>
            </w:r>
            <w:r w:rsidR="00D37E7A">
              <w:rPr>
                <w:webHidden/>
              </w:rPr>
              <w:tab/>
            </w:r>
            <w:r w:rsidR="00D37E7A">
              <w:rPr>
                <w:webHidden/>
              </w:rPr>
              <w:fldChar w:fldCharType="begin"/>
            </w:r>
            <w:r w:rsidR="00D37E7A">
              <w:rPr>
                <w:webHidden/>
              </w:rPr>
              <w:instrText xml:space="preserve"> PAGEREF _Toc3297451 \h </w:instrText>
            </w:r>
            <w:r w:rsidR="00D37E7A">
              <w:rPr>
                <w:webHidden/>
              </w:rPr>
            </w:r>
            <w:r w:rsidR="00D37E7A">
              <w:rPr>
                <w:webHidden/>
              </w:rPr>
              <w:fldChar w:fldCharType="separate"/>
            </w:r>
            <w:r w:rsidR="00D37E7A">
              <w:rPr>
                <w:webHidden/>
              </w:rPr>
              <w:t>28</w:t>
            </w:r>
            <w:r w:rsidR="00D37E7A">
              <w:rPr>
                <w:webHidden/>
              </w:rPr>
              <w:fldChar w:fldCharType="end"/>
            </w:r>
          </w:hyperlink>
        </w:p>
        <w:p w14:paraId="34FAC258" w14:textId="36B9A771"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52" w:history="1">
            <w:r w:rsidR="00D37E7A" w:rsidRPr="0054484C">
              <w:rPr>
                <w:rStyle w:val="Hyperlink"/>
                <w:noProof/>
              </w:rPr>
              <w:t>5.1.</w:t>
            </w:r>
            <w:r w:rsidR="00D37E7A">
              <w:rPr>
                <w:rFonts w:asciiTheme="minorHAnsi" w:eastAsiaTheme="minorEastAsia" w:hAnsiTheme="minorHAnsi" w:cstheme="minorBidi"/>
                <w:b w:val="0"/>
                <w:noProof/>
                <w:szCs w:val="22"/>
                <w:lang w:val="fr-BE" w:eastAsia="fr-BE"/>
              </w:rPr>
              <w:tab/>
            </w:r>
            <w:r w:rsidR="00D37E7A" w:rsidRPr="0054484C">
              <w:rPr>
                <w:rStyle w:val="Hyperlink"/>
                <w:noProof/>
              </w:rPr>
              <w:t>General instructions</w:t>
            </w:r>
            <w:r w:rsidR="00D37E7A">
              <w:rPr>
                <w:noProof/>
                <w:webHidden/>
              </w:rPr>
              <w:tab/>
            </w:r>
            <w:r w:rsidR="00D37E7A">
              <w:rPr>
                <w:noProof/>
                <w:webHidden/>
              </w:rPr>
              <w:fldChar w:fldCharType="begin"/>
            </w:r>
            <w:r w:rsidR="00D37E7A">
              <w:rPr>
                <w:noProof/>
                <w:webHidden/>
              </w:rPr>
              <w:instrText xml:space="preserve"> PAGEREF _Toc3297452 \h </w:instrText>
            </w:r>
            <w:r w:rsidR="00D37E7A">
              <w:rPr>
                <w:noProof/>
                <w:webHidden/>
              </w:rPr>
            </w:r>
            <w:r w:rsidR="00D37E7A">
              <w:rPr>
                <w:noProof/>
                <w:webHidden/>
              </w:rPr>
              <w:fldChar w:fldCharType="separate"/>
            </w:r>
            <w:r w:rsidR="00D37E7A">
              <w:rPr>
                <w:noProof/>
                <w:webHidden/>
              </w:rPr>
              <w:t>28</w:t>
            </w:r>
            <w:r w:rsidR="00D37E7A">
              <w:rPr>
                <w:noProof/>
                <w:webHidden/>
              </w:rPr>
              <w:fldChar w:fldCharType="end"/>
            </w:r>
          </w:hyperlink>
        </w:p>
        <w:p w14:paraId="12FE80BD" w14:textId="5CB45227"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53" w:history="1">
            <w:r w:rsidR="00D37E7A" w:rsidRPr="0054484C">
              <w:rPr>
                <w:rStyle w:val="Hyperlink"/>
                <w:noProof/>
              </w:rPr>
              <w:t>5.2.</w:t>
            </w:r>
            <w:r w:rsidR="00D37E7A">
              <w:rPr>
                <w:rFonts w:asciiTheme="minorHAnsi" w:eastAsiaTheme="minorEastAsia" w:hAnsiTheme="minorHAnsi" w:cstheme="minorBidi"/>
                <w:b w:val="0"/>
                <w:noProof/>
                <w:szCs w:val="22"/>
                <w:lang w:val="fr-BE" w:eastAsia="fr-BE"/>
              </w:rPr>
              <w:tab/>
            </w:r>
            <w:r w:rsidR="00D37E7A" w:rsidRPr="0054484C">
              <w:rPr>
                <w:rStyle w:val="Hyperlink"/>
                <w:noProof/>
              </w:rPr>
              <w:t>Types of costs</w:t>
            </w:r>
            <w:r w:rsidR="00D37E7A">
              <w:rPr>
                <w:noProof/>
                <w:webHidden/>
              </w:rPr>
              <w:tab/>
            </w:r>
            <w:r w:rsidR="00D37E7A">
              <w:rPr>
                <w:noProof/>
                <w:webHidden/>
              </w:rPr>
              <w:fldChar w:fldCharType="begin"/>
            </w:r>
            <w:r w:rsidR="00D37E7A">
              <w:rPr>
                <w:noProof/>
                <w:webHidden/>
              </w:rPr>
              <w:instrText xml:space="preserve"> PAGEREF _Toc3297453 \h </w:instrText>
            </w:r>
            <w:r w:rsidR="00D37E7A">
              <w:rPr>
                <w:noProof/>
                <w:webHidden/>
              </w:rPr>
            </w:r>
            <w:r w:rsidR="00D37E7A">
              <w:rPr>
                <w:noProof/>
                <w:webHidden/>
              </w:rPr>
              <w:fldChar w:fldCharType="separate"/>
            </w:r>
            <w:r w:rsidR="00D37E7A">
              <w:rPr>
                <w:noProof/>
                <w:webHidden/>
              </w:rPr>
              <w:t>28</w:t>
            </w:r>
            <w:r w:rsidR="00D37E7A">
              <w:rPr>
                <w:noProof/>
                <w:webHidden/>
              </w:rPr>
              <w:fldChar w:fldCharType="end"/>
            </w:r>
          </w:hyperlink>
        </w:p>
        <w:p w14:paraId="489D932C" w14:textId="4A31AFDF"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54" w:history="1">
            <w:r w:rsidR="00D37E7A" w:rsidRPr="0054484C">
              <w:rPr>
                <w:rStyle w:val="Hyperlink"/>
              </w:rPr>
              <w:t>5.2.1.</w:t>
            </w:r>
            <w:r w:rsidR="00D37E7A">
              <w:rPr>
                <w:rFonts w:asciiTheme="minorHAnsi" w:eastAsiaTheme="minorEastAsia" w:hAnsiTheme="minorHAnsi" w:cstheme="minorBidi"/>
                <w:color w:val="auto"/>
                <w:sz w:val="22"/>
                <w:szCs w:val="22"/>
                <w:lang w:val="fr-BE" w:eastAsia="fr-BE"/>
              </w:rPr>
              <w:tab/>
            </w:r>
            <w:r w:rsidR="00D37E7A" w:rsidRPr="0054484C">
              <w:rPr>
                <w:rStyle w:val="Hyperlink"/>
              </w:rPr>
              <w:t>Costs covered by the programmes</w:t>
            </w:r>
            <w:r w:rsidR="00D37E7A">
              <w:rPr>
                <w:webHidden/>
              </w:rPr>
              <w:tab/>
            </w:r>
            <w:r w:rsidR="00D37E7A">
              <w:rPr>
                <w:webHidden/>
              </w:rPr>
              <w:fldChar w:fldCharType="begin"/>
            </w:r>
            <w:r w:rsidR="00D37E7A">
              <w:rPr>
                <w:webHidden/>
              </w:rPr>
              <w:instrText xml:space="preserve"> PAGEREF _Toc3297454 \h </w:instrText>
            </w:r>
            <w:r w:rsidR="00D37E7A">
              <w:rPr>
                <w:webHidden/>
              </w:rPr>
            </w:r>
            <w:r w:rsidR="00D37E7A">
              <w:rPr>
                <w:webHidden/>
              </w:rPr>
              <w:fldChar w:fldCharType="separate"/>
            </w:r>
            <w:r w:rsidR="00D37E7A">
              <w:rPr>
                <w:webHidden/>
              </w:rPr>
              <w:t>28</w:t>
            </w:r>
            <w:r w:rsidR="00D37E7A">
              <w:rPr>
                <w:webHidden/>
              </w:rPr>
              <w:fldChar w:fldCharType="end"/>
            </w:r>
          </w:hyperlink>
        </w:p>
        <w:p w14:paraId="6023E7E2" w14:textId="3D97766B"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55" w:history="1">
            <w:r w:rsidR="00D37E7A" w:rsidRPr="0054484C">
              <w:rPr>
                <w:rStyle w:val="Hyperlink"/>
              </w:rPr>
              <w:t>5.2.2.</w:t>
            </w:r>
            <w:r w:rsidR="00D37E7A">
              <w:rPr>
                <w:rFonts w:asciiTheme="minorHAnsi" w:eastAsiaTheme="minorEastAsia" w:hAnsiTheme="minorHAnsi" w:cstheme="minorBidi"/>
                <w:color w:val="auto"/>
                <w:sz w:val="22"/>
                <w:szCs w:val="22"/>
                <w:lang w:val="fr-BE" w:eastAsia="fr-BE"/>
              </w:rPr>
              <w:tab/>
            </w:r>
            <w:r w:rsidR="00D37E7A" w:rsidRPr="0054484C">
              <w:rPr>
                <w:rStyle w:val="Hyperlink"/>
              </w:rPr>
              <w:t>Costs not covered by the programmes</w:t>
            </w:r>
            <w:r w:rsidR="00D37E7A">
              <w:rPr>
                <w:webHidden/>
              </w:rPr>
              <w:tab/>
            </w:r>
            <w:r w:rsidR="00D37E7A">
              <w:rPr>
                <w:webHidden/>
              </w:rPr>
              <w:fldChar w:fldCharType="begin"/>
            </w:r>
            <w:r w:rsidR="00D37E7A">
              <w:rPr>
                <w:webHidden/>
              </w:rPr>
              <w:instrText xml:space="preserve"> PAGEREF _Toc3297455 \h </w:instrText>
            </w:r>
            <w:r w:rsidR="00D37E7A">
              <w:rPr>
                <w:webHidden/>
              </w:rPr>
            </w:r>
            <w:r w:rsidR="00D37E7A">
              <w:rPr>
                <w:webHidden/>
              </w:rPr>
              <w:fldChar w:fldCharType="separate"/>
            </w:r>
            <w:r w:rsidR="00D37E7A">
              <w:rPr>
                <w:webHidden/>
              </w:rPr>
              <w:t>28</w:t>
            </w:r>
            <w:r w:rsidR="00D37E7A">
              <w:rPr>
                <w:webHidden/>
              </w:rPr>
              <w:fldChar w:fldCharType="end"/>
            </w:r>
          </w:hyperlink>
        </w:p>
        <w:p w14:paraId="5C83AE54" w14:textId="29FC01AA"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56" w:history="1">
            <w:r w:rsidR="00D37E7A" w:rsidRPr="0054484C">
              <w:rPr>
                <w:rStyle w:val="Hyperlink"/>
              </w:rPr>
              <w:t>6.</w:t>
            </w:r>
            <w:r w:rsidR="00D37E7A">
              <w:rPr>
                <w:rFonts w:asciiTheme="minorHAnsi" w:eastAsiaTheme="minorEastAsia" w:hAnsiTheme="minorHAnsi" w:cstheme="minorBidi"/>
                <w:sz w:val="22"/>
                <w:szCs w:val="22"/>
                <w:u w:val="none"/>
                <w:lang w:val="fr-BE" w:eastAsia="fr-BE"/>
              </w:rPr>
              <w:tab/>
            </w:r>
            <w:r w:rsidR="00D37E7A" w:rsidRPr="0054484C">
              <w:rPr>
                <w:rStyle w:val="Hyperlink"/>
              </w:rPr>
              <w:t>Reimbursement of personnel costs</w:t>
            </w:r>
            <w:r w:rsidR="00D37E7A">
              <w:rPr>
                <w:webHidden/>
              </w:rPr>
              <w:tab/>
            </w:r>
            <w:r w:rsidR="00D37E7A">
              <w:rPr>
                <w:webHidden/>
              </w:rPr>
              <w:fldChar w:fldCharType="begin"/>
            </w:r>
            <w:r w:rsidR="00D37E7A">
              <w:rPr>
                <w:webHidden/>
              </w:rPr>
              <w:instrText xml:space="preserve"> PAGEREF _Toc3297456 \h </w:instrText>
            </w:r>
            <w:r w:rsidR="00D37E7A">
              <w:rPr>
                <w:webHidden/>
              </w:rPr>
            </w:r>
            <w:r w:rsidR="00D37E7A">
              <w:rPr>
                <w:webHidden/>
              </w:rPr>
              <w:fldChar w:fldCharType="separate"/>
            </w:r>
            <w:r w:rsidR="00D37E7A">
              <w:rPr>
                <w:webHidden/>
              </w:rPr>
              <w:t>30</w:t>
            </w:r>
            <w:r w:rsidR="00D37E7A">
              <w:rPr>
                <w:webHidden/>
              </w:rPr>
              <w:fldChar w:fldCharType="end"/>
            </w:r>
          </w:hyperlink>
        </w:p>
        <w:p w14:paraId="42C3B591" w14:textId="3DB29436" w:rsidR="00D37E7A" w:rsidRDefault="00031B9B" w:rsidP="00790780">
          <w:pPr>
            <w:pStyle w:val="TOC1"/>
            <w:rPr>
              <w:rFonts w:asciiTheme="minorHAnsi" w:eastAsiaTheme="minorEastAsia" w:hAnsiTheme="minorHAnsi" w:cstheme="minorBidi"/>
              <w:sz w:val="22"/>
              <w:szCs w:val="22"/>
              <w:u w:val="none"/>
              <w:lang w:val="fr-BE" w:eastAsia="fr-BE"/>
            </w:rPr>
          </w:pPr>
          <w:hyperlink w:anchor="_Toc3297457" w:history="1">
            <w:r w:rsidR="00D37E7A" w:rsidRPr="0054484C">
              <w:rPr>
                <w:rStyle w:val="Hyperlink"/>
              </w:rPr>
              <w:t>7.</w:t>
            </w:r>
            <w:r w:rsidR="00D37E7A">
              <w:rPr>
                <w:rFonts w:asciiTheme="minorHAnsi" w:eastAsiaTheme="minorEastAsia" w:hAnsiTheme="minorHAnsi" w:cstheme="minorBidi"/>
                <w:sz w:val="22"/>
                <w:szCs w:val="22"/>
                <w:u w:val="none"/>
                <w:lang w:val="fr-BE" w:eastAsia="fr-BE"/>
              </w:rPr>
              <w:tab/>
            </w:r>
            <w:r w:rsidR="00D37E7A" w:rsidRPr="0054484C">
              <w:rPr>
                <w:rStyle w:val="Hyperlink"/>
              </w:rPr>
              <w:t>Special instructions</w:t>
            </w:r>
            <w:r w:rsidR="00D37E7A">
              <w:rPr>
                <w:webHidden/>
              </w:rPr>
              <w:tab/>
            </w:r>
            <w:r w:rsidR="00D37E7A">
              <w:rPr>
                <w:webHidden/>
              </w:rPr>
              <w:fldChar w:fldCharType="begin"/>
            </w:r>
            <w:r w:rsidR="00D37E7A">
              <w:rPr>
                <w:webHidden/>
              </w:rPr>
              <w:instrText xml:space="preserve"> PAGEREF _Toc3297457 \h </w:instrText>
            </w:r>
            <w:r w:rsidR="00D37E7A">
              <w:rPr>
                <w:webHidden/>
              </w:rPr>
            </w:r>
            <w:r w:rsidR="00D37E7A">
              <w:rPr>
                <w:webHidden/>
              </w:rPr>
              <w:fldChar w:fldCharType="separate"/>
            </w:r>
            <w:r w:rsidR="00D37E7A">
              <w:rPr>
                <w:webHidden/>
              </w:rPr>
              <w:t>31</w:t>
            </w:r>
            <w:r w:rsidR="00D37E7A">
              <w:rPr>
                <w:webHidden/>
              </w:rPr>
              <w:fldChar w:fldCharType="end"/>
            </w:r>
          </w:hyperlink>
        </w:p>
        <w:p w14:paraId="6919487A" w14:textId="2E2EFBF3"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58" w:history="1">
            <w:r w:rsidR="00D37E7A" w:rsidRPr="0054484C">
              <w:rPr>
                <w:rStyle w:val="Hyperlink"/>
                <w:noProof/>
              </w:rPr>
              <w:t>7.1.</w:t>
            </w:r>
            <w:r w:rsidR="00D37E7A">
              <w:rPr>
                <w:rFonts w:asciiTheme="minorHAnsi" w:eastAsiaTheme="minorEastAsia" w:hAnsiTheme="minorHAnsi" w:cstheme="minorBidi"/>
                <w:b w:val="0"/>
                <w:noProof/>
                <w:szCs w:val="22"/>
                <w:lang w:val="fr-BE" w:eastAsia="fr-BE"/>
              </w:rPr>
              <w:tab/>
            </w:r>
            <w:r w:rsidR="00D37E7A" w:rsidRPr="0054484C">
              <w:rPr>
                <w:rStyle w:val="Hyperlink"/>
                <w:noProof/>
              </w:rPr>
              <w:t>Additional participants</w:t>
            </w:r>
            <w:r w:rsidR="00D37E7A">
              <w:rPr>
                <w:noProof/>
                <w:webHidden/>
              </w:rPr>
              <w:tab/>
            </w:r>
            <w:r w:rsidR="00D37E7A">
              <w:rPr>
                <w:noProof/>
                <w:webHidden/>
              </w:rPr>
              <w:fldChar w:fldCharType="begin"/>
            </w:r>
            <w:r w:rsidR="00D37E7A">
              <w:rPr>
                <w:noProof/>
                <w:webHidden/>
              </w:rPr>
              <w:instrText xml:space="preserve"> PAGEREF _Toc3297458 \h </w:instrText>
            </w:r>
            <w:r w:rsidR="00D37E7A">
              <w:rPr>
                <w:noProof/>
                <w:webHidden/>
              </w:rPr>
            </w:r>
            <w:r w:rsidR="00D37E7A">
              <w:rPr>
                <w:noProof/>
                <w:webHidden/>
              </w:rPr>
              <w:fldChar w:fldCharType="separate"/>
            </w:r>
            <w:r w:rsidR="00D37E7A">
              <w:rPr>
                <w:noProof/>
                <w:webHidden/>
              </w:rPr>
              <w:t>31</w:t>
            </w:r>
            <w:r w:rsidR="00D37E7A">
              <w:rPr>
                <w:noProof/>
                <w:webHidden/>
              </w:rPr>
              <w:fldChar w:fldCharType="end"/>
            </w:r>
          </w:hyperlink>
        </w:p>
        <w:p w14:paraId="09FE5122" w14:textId="3F431F5E"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59" w:history="1">
            <w:r w:rsidR="00D37E7A" w:rsidRPr="0054484C">
              <w:rPr>
                <w:rStyle w:val="Hyperlink"/>
              </w:rPr>
              <w:t>7.1.1.</w:t>
            </w:r>
            <w:r w:rsidR="00D37E7A">
              <w:rPr>
                <w:rFonts w:asciiTheme="minorHAnsi" w:eastAsiaTheme="minorEastAsia" w:hAnsiTheme="minorHAnsi" w:cstheme="minorBidi"/>
                <w:color w:val="auto"/>
                <w:sz w:val="22"/>
                <w:szCs w:val="22"/>
                <w:lang w:val="fr-BE" w:eastAsia="fr-BE"/>
              </w:rPr>
              <w:tab/>
            </w:r>
            <w:r w:rsidR="00D37E7A" w:rsidRPr="0054484C">
              <w:rPr>
                <w:rStyle w:val="Hyperlink"/>
              </w:rPr>
              <w:t>Participants from the host country</w:t>
            </w:r>
            <w:r w:rsidR="00D37E7A">
              <w:rPr>
                <w:webHidden/>
              </w:rPr>
              <w:tab/>
            </w:r>
            <w:r w:rsidR="00D37E7A">
              <w:rPr>
                <w:webHidden/>
              </w:rPr>
              <w:fldChar w:fldCharType="begin"/>
            </w:r>
            <w:r w:rsidR="00D37E7A">
              <w:rPr>
                <w:webHidden/>
              </w:rPr>
              <w:instrText xml:space="preserve"> PAGEREF _Toc3297459 \h </w:instrText>
            </w:r>
            <w:r w:rsidR="00D37E7A">
              <w:rPr>
                <w:webHidden/>
              </w:rPr>
            </w:r>
            <w:r w:rsidR="00D37E7A">
              <w:rPr>
                <w:webHidden/>
              </w:rPr>
              <w:fldChar w:fldCharType="separate"/>
            </w:r>
            <w:r w:rsidR="00D37E7A">
              <w:rPr>
                <w:webHidden/>
              </w:rPr>
              <w:t>31</w:t>
            </w:r>
            <w:r w:rsidR="00D37E7A">
              <w:rPr>
                <w:webHidden/>
              </w:rPr>
              <w:fldChar w:fldCharType="end"/>
            </w:r>
          </w:hyperlink>
        </w:p>
        <w:p w14:paraId="7C7B2C89" w14:textId="1843B604"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60" w:history="1">
            <w:r w:rsidR="00D37E7A" w:rsidRPr="0054484C">
              <w:rPr>
                <w:rStyle w:val="Hyperlink"/>
              </w:rPr>
              <w:t>7.1.2.</w:t>
            </w:r>
            <w:r w:rsidR="00D37E7A">
              <w:rPr>
                <w:rFonts w:asciiTheme="minorHAnsi" w:eastAsiaTheme="minorEastAsia" w:hAnsiTheme="minorHAnsi" w:cstheme="minorBidi"/>
                <w:color w:val="auto"/>
                <w:sz w:val="22"/>
                <w:szCs w:val="22"/>
                <w:lang w:val="fr-BE" w:eastAsia="fr-BE"/>
              </w:rPr>
              <w:tab/>
            </w:r>
            <w:r w:rsidR="00D37E7A" w:rsidRPr="0054484C">
              <w:rPr>
                <w:rStyle w:val="Hyperlink"/>
              </w:rPr>
              <w:t>Additional participants</w:t>
            </w:r>
            <w:r w:rsidR="00D37E7A">
              <w:rPr>
                <w:webHidden/>
              </w:rPr>
              <w:tab/>
            </w:r>
            <w:r w:rsidR="00D37E7A">
              <w:rPr>
                <w:webHidden/>
              </w:rPr>
              <w:fldChar w:fldCharType="begin"/>
            </w:r>
            <w:r w:rsidR="00D37E7A">
              <w:rPr>
                <w:webHidden/>
              </w:rPr>
              <w:instrText xml:space="preserve"> PAGEREF _Toc3297460 \h </w:instrText>
            </w:r>
            <w:r w:rsidR="00D37E7A">
              <w:rPr>
                <w:webHidden/>
              </w:rPr>
            </w:r>
            <w:r w:rsidR="00D37E7A">
              <w:rPr>
                <w:webHidden/>
              </w:rPr>
              <w:fldChar w:fldCharType="separate"/>
            </w:r>
            <w:r w:rsidR="00D37E7A">
              <w:rPr>
                <w:webHidden/>
              </w:rPr>
              <w:t>31</w:t>
            </w:r>
            <w:r w:rsidR="00D37E7A">
              <w:rPr>
                <w:webHidden/>
              </w:rPr>
              <w:fldChar w:fldCharType="end"/>
            </w:r>
          </w:hyperlink>
        </w:p>
        <w:p w14:paraId="1C6883E6" w14:textId="60D6B72F"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61" w:history="1">
            <w:r w:rsidR="00D37E7A" w:rsidRPr="0054484C">
              <w:rPr>
                <w:rStyle w:val="Hyperlink"/>
              </w:rPr>
              <w:t>7.1.3.</w:t>
            </w:r>
            <w:r w:rsidR="00D37E7A">
              <w:rPr>
                <w:rFonts w:asciiTheme="minorHAnsi" w:eastAsiaTheme="minorEastAsia" w:hAnsiTheme="minorHAnsi" w:cstheme="minorBidi"/>
                <w:color w:val="auto"/>
                <w:sz w:val="22"/>
                <w:szCs w:val="22"/>
                <w:lang w:val="fr-BE" w:eastAsia="fr-BE"/>
              </w:rPr>
              <w:tab/>
            </w:r>
            <w:r w:rsidR="00D37E7A" w:rsidRPr="0054484C">
              <w:rPr>
                <w:rStyle w:val="Hyperlink"/>
              </w:rPr>
              <w:t>Reimbursement conditions</w:t>
            </w:r>
            <w:r w:rsidR="00D37E7A">
              <w:rPr>
                <w:webHidden/>
              </w:rPr>
              <w:tab/>
            </w:r>
            <w:r w:rsidR="00D37E7A">
              <w:rPr>
                <w:webHidden/>
              </w:rPr>
              <w:fldChar w:fldCharType="begin"/>
            </w:r>
            <w:r w:rsidR="00D37E7A">
              <w:rPr>
                <w:webHidden/>
              </w:rPr>
              <w:instrText xml:space="preserve"> PAGEREF _Toc3297461 \h </w:instrText>
            </w:r>
            <w:r w:rsidR="00D37E7A">
              <w:rPr>
                <w:webHidden/>
              </w:rPr>
            </w:r>
            <w:r w:rsidR="00D37E7A">
              <w:rPr>
                <w:webHidden/>
              </w:rPr>
              <w:fldChar w:fldCharType="separate"/>
            </w:r>
            <w:r w:rsidR="00D37E7A">
              <w:rPr>
                <w:webHidden/>
              </w:rPr>
              <w:t>31</w:t>
            </w:r>
            <w:r w:rsidR="00D37E7A">
              <w:rPr>
                <w:webHidden/>
              </w:rPr>
              <w:fldChar w:fldCharType="end"/>
            </w:r>
          </w:hyperlink>
        </w:p>
        <w:p w14:paraId="7098D968" w14:textId="54F38DF7"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62" w:history="1">
            <w:r w:rsidR="00D37E7A" w:rsidRPr="0054484C">
              <w:rPr>
                <w:rStyle w:val="Hyperlink"/>
                <w:noProof/>
              </w:rPr>
              <w:t>7.2.</w:t>
            </w:r>
            <w:r w:rsidR="00D37E7A">
              <w:rPr>
                <w:rFonts w:asciiTheme="minorHAnsi" w:eastAsiaTheme="minorEastAsia" w:hAnsiTheme="minorHAnsi" w:cstheme="minorBidi"/>
                <w:b w:val="0"/>
                <w:noProof/>
                <w:szCs w:val="22"/>
                <w:lang w:val="fr-BE" w:eastAsia="fr-BE"/>
              </w:rPr>
              <w:tab/>
            </w:r>
            <w:r w:rsidR="00D37E7A" w:rsidRPr="0054484C">
              <w:rPr>
                <w:rStyle w:val="Hyperlink"/>
                <w:noProof/>
              </w:rPr>
              <w:t>Participation of external experts</w:t>
            </w:r>
            <w:r w:rsidR="00D37E7A">
              <w:rPr>
                <w:noProof/>
                <w:webHidden/>
              </w:rPr>
              <w:tab/>
            </w:r>
            <w:r w:rsidR="00D37E7A">
              <w:rPr>
                <w:noProof/>
                <w:webHidden/>
              </w:rPr>
              <w:fldChar w:fldCharType="begin"/>
            </w:r>
            <w:r w:rsidR="00D37E7A">
              <w:rPr>
                <w:noProof/>
                <w:webHidden/>
              </w:rPr>
              <w:instrText xml:space="preserve"> PAGEREF _Toc3297462 \h </w:instrText>
            </w:r>
            <w:r w:rsidR="00D37E7A">
              <w:rPr>
                <w:noProof/>
                <w:webHidden/>
              </w:rPr>
            </w:r>
            <w:r w:rsidR="00D37E7A">
              <w:rPr>
                <w:noProof/>
                <w:webHidden/>
              </w:rPr>
              <w:fldChar w:fldCharType="separate"/>
            </w:r>
            <w:r w:rsidR="00D37E7A">
              <w:rPr>
                <w:noProof/>
                <w:webHidden/>
              </w:rPr>
              <w:t>32</w:t>
            </w:r>
            <w:r w:rsidR="00D37E7A">
              <w:rPr>
                <w:noProof/>
                <w:webHidden/>
              </w:rPr>
              <w:fldChar w:fldCharType="end"/>
            </w:r>
          </w:hyperlink>
        </w:p>
        <w:p w14:paraId="32D9563B" w14:textId="1B2F5E77" w:rsidR="00D37E7A" w:rsidRDefault="00031B9B">
          <w:pPr>
            <w:pStyle w:val="TOC2"/>
            <w:tabs>
              <w:tab w:val="left" w:pos="800"/>
              <w:tab w:val="right" w:leader="dot" w:pos="9062"/>
            </w:tabs>
            <w:rPr>
              <w:rFonts w:asciiTheme="minorHAnsi" w:eastAsiaTheme="minorEastAsia" w:hAnsiTheme="minorHAnsi" w:cstheme="minorBidi"/>
              <w:b w:val="0"/>
              <w:noProof/>
              <w:szCs w:val="22"/>
              <w:lang w:val="fr-BE" w:eastAsia="fr-BE"/>
            </w:rPr>
          </w:pPr>
          <w:hyperlink w:anchor="_Toc3297463" w:history="1">
            <w:r w:rsidR="00D37E7A" w:rsidRPr="0054484C">
              <w:rPr>
                <w:rStyle w:val="Hyperlink"/>
                <w:noProof/>
              </w:rPr>
              <w:t>7.3.</w:t>
            </w:r>
            <w:r w:rsidR="00D37E7A">
              <w:rPr>
                <w:rFonts w:asciiTheme="minorHAnsi" w:eastAsiaTheme="minorEastAsia" w:hAnsiTheme="minorHAnsi" w:cstheme="minorBidi"/>
                <w:b w:val="0"/>
                <w:noProof/>
                <w:szCs w:val="22"/>
                <w:lang w:val="fr-BE" w:eastAsia="fr-BE"/>
              </w:rPr>
              <w:tab/>
            </w:r>
            <w:r w:rsidR="00D37E7A" w:rsidRPr="0054484C">
              <w:rPr>
                <w:rStyle w:val="Hyperlink"/>
                <w:noProof/>
              </w:rPr>
              <w:t>Modification or cancellation of the business trip and related costs</w:t>
            </w:r>
            <w:r w:rsidR="00D37E7A">
              <w:rPr>
                <w:noProof/>
                <w:webHidden/>
              </w:rPr>
              <w:tab/>
            </w:r>
            <w:r w:rsidR="00D37E7A">
              <w:rPr>
                <w:noProof/>
                <w:webHidden/>
              </w:rPr>
              <w:fldChar w:fldCharType="begin"/>
            </w:r>
            <w:r w:rsidR="00D37E7A">
              <w:rPr>
                <w:noProof/>
                <w:webHidden/>
              </w:rPr>
              <w:instrText xml:space="preserve"> PAGEREF _Toc3297463 \h </w:instrText>
            </w:r>
            <w:r w:rsidR="00D37E7A">
              <w:rPr>
                <w:noProof/>
                <w:webHidden/>
              </w:rPr>
            </w:r>
            <w:r w:rsidR="00D37E7A">
              <w:rPr>
                <w:noProof/>
                <w:webHidden/>
              </w:rPr>
              <w:fldChar w:fldCharType="separate"/>
            </w:r>
            <w:r w:rsidR="00D37E7A">
              <w:rPr>
                <w:noProof/>
                <w:webHidden/>
              </w:rPr>
              <w:t>33</w:t>
            </w:r>
            <w:r w:rsidR="00D37E7A">
              <w:rPr>
                <w:noProof/>
                <w:webHidden/>
              </w:rPr>
              <w:fldChar w:fldCharType="end"/>
            </w:r>
          </w:hyperlink>
        </w:p>
        <w:p w14:paraId="56CDDB31" w14:textId="4F5A6164" w:rsidR="00D37E7A" w:rsidRDefault="00031B9B" w:rsidP="00790780">
          <w:pPr>
            <w:pStyle w:val="TOC3"/>
            <w:rPr>
              <w:rFonts w:asciiTheme="minorHAnsi" w:eastAsiaTheme="minorEastAsia" w:hAnsiTheme="minorHAnsi" w:cstheme="minorBidi"/>
              <w:color w:val="auto"/>
              <w:sz w:val="22"/>
              <w:szCs w:val="22"/>
              <w:lang w:val="fr-BE" w:eastAsia="fr-BE"/>
            </w:rPr>
          </w:pPr>
          <w:hyperlink w:anchor="_Toc3297464" w:history="1">
            <w:r w:rsidR="00D37E7A" w:rsidRPr="0054484C">
              <w:rPr>
                <w:rStyle w:val="Hyperlink"/>
              </w:rPr>
              <w:t>ANNEXES</w:t>
            </w:r>
            <w:r w:rsidR="00D37E7A">
              <w:rPr>
                <w:webHidden/>
              </w:rPr>
              <w:tab/>
            </w:r>
            <w:r w:rsidR="00D37E7A">
              <w:rPr>
                <w:webHidden/>
              </w:rPr>
              <w:fldChar w:fldCharType="begin"/>
            </w:r>
            <w:r w:rsidR="00D37E7A">
              <w:rPr>
                <w:webHidden/>
              </w:rPr>
              <w:instrText xml:space="preserve"> PAGEREF _Toc3297464 \h </w:instrText>
            </w:r>
            <w:r w:rsidR="00D37E7A">
              <w:rPr>
                <w:webHidden/>
              </w:rPr>
            </w:r>
            <w:r w:rsidR="00D37E7A">
              <w:rPr>
                <w:webHidden/>
              </w:rPr>
              <w:fldChar w:fldCharType="separate"/>
            </w:r>
            <w:r w:rsidR="00D37E7A">
              <w:rPr>
                <w:webHidden/>
              </w:rPr>
              <w:t>35</w:t>
            </w:r>
            <w:r w:rsidR="00D37E7A">
              <w:rPr>
                <w:webHidden/>
              </w:rPr>
              <w:fldChar w:fldCharType="end"/>
            </w:r>
          </w:hyperlink>
        </w:p>
        <w:p w14:paraId="325EC4C3" w14:textId="1A154139" w:rsidR="00D37E7A" w:rsidRDefault="00031B9B">
          <w:pPr>
            <w:pStyle w:val="TOC2"/>
            <w:tabs>
              <w:tab w:val="right" w:leader="dot" w:pos="9062"/>
            </w:tabs>
            <w:rPr>
              <w:rFonts w:asciiTheme="minorHAnsi" w:eastAsiaTheme="minorEastAsia" w:hAnsiTheme="minorHAnsi" w:cstheme="minorBidi"/>
              <w:b w:val="0"/>
              <w:noProof/>
              <w:szCs w:val="22"/>
              <w:lang w:val="fr-BE" w:eastAsia="fr-BE"/>
            </w:rPr>
          </w:pPr>
          <w:hyperlink w:anchor="_Toc3297465" w:history="1">
            <w:r w:rsidR="00D37E7A" w:rsidRPr="0054484C">
              <w:rPr>
                <w:rStyle w:val="Hyperlink"/>
                <w:noProof/>
              </w:rPr>
              <w:t>Annex 1: Table of unit costs for declaring daily allowances and accommodation costs</w:t>
            </w:r>
            <w:r w:rsidR="00D37E7A">
              <w:rPr>
                <w:noProof/>
                <w:webHidden/>
              </w:rPr>
              <w:tab/>
            </w:r>
            <w:r w:rsidR="00D37E7A">
              <w:rPr>
                <w:noProof/>
                <w:webHidden/>
              </w:rPr>
              <w:fldChar w:fldCharType="begin"/>
            </w:r>
            <w:r w:rsidR="00D37E7A">
              <w:rPr>
                <w:noProof/>
                <w:webHidden/>
              </w:rPr>
              <w:instrText xml:space="preserve"> PAGEREF _Toc3297465 \h </w:instrText>
            </w:r>
            <w:r w:rsidR="00D37E7A">
              <w:rPr>
                <w:noProof/>
                <w:webHidden/>
              </w:rPr>
            </w:r>
            <w:r w:rsidR="00D37E7A">
              <w:rPr>
                <w:noProof/>
                <w:webHidden/>
              </w:rPr>
              <w:fldChar w:fldCharType="separate"/>
            </w:r>
            <w:r w:rsidR="00D37E7A">
              <w:rPr>
                <w:noProof/>
                <w:webHidden/>
              </w:rPr>
              <w:t>35</w:t>
            </w:r>
            <w:r w:rsidR="00D37E7A">
              <w:rPr>
                <w:noProof/>
                <w:webHidden/>
              </w:rPr>
              <w:fldChar w:fldCharType="end"/>
            </w:r>
          </w:hyperlink>
        </w:p>
        <w:p w14:paraId="78AF3E22" w14:textId="056D62A6" w:rsidR="00D37E7A" w:rsidRDefault="00031B9B">
          <w:pPr>
            <w:pStyle w:val="TOC2"/>
            <w:tabs>
              <w:tab w:val="right" w:leader="dot" w:pos="9062"/>
            </w:tabs>
            <w:rPr>
              <w:rFonts w:asciiTheme="minorHAnsi" w:eastAsiaTheme="minorEastAsia" w:hAnsiTheme="minorHAnsi" w:cstheme="minorBidi"/>
              <w:b w:val="0"/>
              <w:noProof/>
              <w:szCs w:val="22"/>
              <w:lang w:val="fr-BE" w:eastAsia="fr-BE"/>
            </w:rPr>
          </w:pPr>
          <w:hyperlink w:anchor="_Toc3297466" w:history="1">
            <w:r w:rsidR="00D37E7A" w:rsidRPr="0054484C">
              <w:rPr>
                <w:rStyle w:val="Hyperlink"/>
                <w:noProof/>
              </w:rPr>
              <w:t>Annex 2: Special instructions for participating countries not yet using ART2</w:t>
            </w:r>
            <w:r w:rsidR="00D37E7A">
              <w:rPr>
                <w:noProof/>
                <w:webHidden/>
              </w:rPr>
              <w:tab/>
            </w:r>
            <w:r w:rsidR="00D37E7A">
              <w:rPr>
                <w:noProof/>
                <w:webHidden/>
              </w:rPr>
              <w:fldChar w:fldCharType="begin"/>
            </w:r>
            <w:r w:rsidR="00D37E7A">
              <w:rPr>
                <w:noProof/>
                <w:webHidden/>
              </w:rPr>
              <w:instrText xml:space="preserve"> PAGEREF _Toc3297466 \h </w:instrText>
            </w:r>
            <w:r w:rsidR="00D37E7A">
              <w:rPr>
                <w:noProof/>
                <w:webHidden/>
              </w:rPr>
            </w:r>
            <w:r w:rsidR="00D37E7A">
              <w:rPr>
                <w:noProof/>
                <w:webHidden/>
              </w:rPr>
              <w:fldChar w:fldCharType="separate"/>
            </w:r>
            <w:r w:rsidR="00D37E7A">
              <w:rPr>
                <w:noProof/>
                <w:webHidden/>
              </w:rPr>
              <w:t>42</w:t>
            </w:r>
            <w:r w:rsidR="00D37E7A">
              <w:rPr>
                <w:noProof/>
                <w:webHidden/>
              </w:rPr>
              <w:fldChar w:fldCharType="end"/>
            </w:r>
          </w:hyperlink>
        </w:p>
        <w:p w14:paraId="75EFA19F" w14:textId="455A09F9" w:rsidR="00D37E7A" w:rsidRDefault="00031B9B">
          <w:pPr>
            <w:pStyle w:val="TOC2"/>
            <w:tabs>
              <w:tab w:val="right" w:leader="dot" w:pos="9062"/>
            </w:tabs>
            <w:rPr>
              <w:rFonts w:asciiTheme="minorHAnsi" w:eastAsiaTheme="minorEastAsia" w:hAnsiTheme="minorHAnsi" w:cstheme="minorBidi"/>
              <w:b w:val="0"/>
              <w:noProof/>
              <w:szCs w:val="22"/>
              <w:lang w:val="fr-BE" w:eastAsia="fr-BE"/>
            </w:rPr>
          </w:pPr>
          <w:hyperlink w:anchor="_Toc3297467" w:history="1">
            <w:r w:rsidR="00D37E7A" w:rsidRPr="0054484C">
              <w:rPr>
                <w:rStyle w:val="Hyperlink"/>
                <w:noProof/>
              </w:rPr>
              <w:t>Annex 3: How to use ART and the financial reporting template?</w:t>
            </w:r>
            <w:r w:rsidR="00D37E7A">
              <w:rPr>
                <w:noProof/>
                <w:webHidden/>
              </w:rPr>
              <w:tab/>
            </w:r>
            <w:r w:rsidR="00D37E7A">
              <w:rPr>
                <w:noProof/>
                <w:webHidden/>
              </w:rPr>
              <w:fldChar w:fldCharType="begin"/>
            </w:r>
            <w:r w:rsidR="00D37E7A">
              <w:rPr>
                <w:noProof/>
                <w:webHidden/>
              </w:rPr>
              <w:instrText xml:space="preserve"> PAGEREF _Toc3297467 \h </w:instrText>
            </w:r>
            <w:r w:rsidR="00D37E7A">
              <w:rPr>
                <w:noProof/>
                <w:webHidden/>
              </w:rPr>
            </w:r>
            <w:r w:rsidR="00D37E7A">
              <w:rPr>
                <w:noProof/>
                <w:webHidden/>
              </w:rPr>
              <w:fldChar w:fldCharType="separate"/>
            </w:r>
            <w:r w:rsidR="00D37E7A">
              <w:rPr>
                <w:noProof/>
                <w:webHidden/>
              </w:rPr>
              <w:t>44</w:t>
            </w:r>
            <w:r w:rsidR="00D37E7A">
              <w:rPr>
                <w:noProof/>
                <w:webHidden/>
              </w:rPr>
              <w:fldChar w:fldCharType="end"/>
            </w:r>
          </w:hyperlink>
        </w:p>
        <w:p w14:paraId="051859F6" w14:textId="473A969F" w:rsidR="00D37E7A" w:rsidRDefault="00031B9B">
          <w:pPr>
            <w:pStyle w:val="TOC2"/>
            <w:tabs>
              <w:tab w:val="right" w:leader="dot" w:pos="9062"/>
            </w:tabs>
            <w:rPr>
              <w:rFonts w:asciiTheme="minorHAnsi" w:eastAsiaTheme="minorEastAsia" w:hAnsiTheme="minorHAnsi" w:cstheme="minorBidi"/>
              <w:b w:val="0"/>
              <w:noProof/>
              <w:szCs w:val="22"/>
              <w:lang w:val="fr-BE" w:eastAsia="fr-BE"/>
            </w:rPr>
          </w:pPr>
          <w:hyperlink w:anchor="_Toc3297468" w:history="1">
            <w:r w:rsidR="00D37E7A" w:rsidRPr="0054484C">
              <w:rPr>
                <w:rStyle w:val="Hyperlink"/>
                <w:noProof/>
              </w:rPr>
              <w:t>Annex 4: Acronyms and abbreviations</w:t>
            </w:r>
            <w:r w:rsidR="00D37E7A">
              <w:rPr>
                <w:noProof/>
                <w:webHidden/>
              </w:rPr>
              <w:tab/>
            </w:r>
            <w:r w:rsidR="00D37E7A">
              <w:rPr>
                <w:noProof/>
                <w:webHidden/>
              </w:rPr>
              <w:fldChar w:fldCharType="begin"/>
            </w:r>
            <w:r w:rsidR="00D37E7A">
              <w:rPr>
                <w:noProof/>
                <w:webHidden/>
              </w:rPr>
              <w:instrText xml:space="preserve"> PAGEREF _Toc3297468 \h </w:instrText>
            </w:r>
            <w:r w:rsidR="00D37E7A">
              <w:rPr>
                <w:noProof/>
                <w:webHidden/>
              </w:rPr>
            </w:r>
            <w:r w:rsidR="00D37E7A">
              <w:rPr>
                <w:noProof/>
                <w:webHidden/>
              </w:rPr>
              <w:fldChar w:fldCharType="separate"/>
            </w:r>
            <w:r w:rsidR="00D37E7A">
              <w:rPr>
                <w:noProof/>
                <w:webHidden/>
              </w:rPr>
              <w:t>44</w:t>
            </w:r>
            <w:r w:rsidR="00D37E7A">
              <w:rPr>
                <w:noProof/>
                <w:webHidden/>
              </w:rPr>
              <w:fldChar w:fldCharType="end"/>
            </w:r>
          </w:hyperlink>
        </w:p>
        <w:p w14:paraId="123FD5F6" w14:textId="7326D54D" w:rsidR="00D37E7A" w:rsidRDefault="00031B9B">
          <w:pPr>
            <w:pStyle w:val="TOC2"/>
            <w:tabs>
              <w:tab w:val="right" w:leader="dot" w:pos="9062"/>
            </w:tabs>
            <w:rPr>
              <w:rFonts w:asciiTheme="minorHAnsi" w:eastAsiaTheme="minorEastAsia" w:hAnsiTheme="minorHAnsi" w:cstheme="minorBidi"/>
              <w:b w:val="0"/>
              <w:noProof/>
              <w:szCs w:val="22"/>
              <w:lang w:val="fr-BE" w:eastAsia="fr-BE"/>
            </w:rPr>
          </w:pPr>
          <w:hyperlink w:anchor="_Toc3297469" w:history="1">
            <w:r w:rsidR="00D37E7A" w:rsidRPr="0054484C">
              <w:rPr>
                <w:rStyle w:val="Hyperlink"/>
                <w:noProof/>
              </w:rPr>
              <w:t>Annex 5:  List of changes</w:t>
            </w:r>
            <w:r w:rsidR="00D37E7A">
              <w:rPr>
                <w:noProof/>
                <w:webHidden/>
              </w:rPr>
              <w:tab/>
            </w:r>
            <w:r w:rsidR="00D37E7A">
              <w:rPr>
                <w:noProof/>
                <w:webHidden/>
              </w:rPr>
              <w:fldChar w:fldCharType="begin"/>
            </w:r>
            <w:r w:rsidR="00D37E7A">
              <w:rPr>
                <w:noProof/>
                <w:webHidden/>
              </w:rPr>
              <w:instrText xml:space="preserve"> PAGEREF _Toc3297469 \h </w:instrText>
            </w:r>
            <w:r w:rsidR="00D37E7A">
              <w:rPr>
                <w:noProof/>
                <w:webHidden/>
              </w:rPr>
            </w:r>
            <w:r w:rsidR="00D37E7A">
              <w:rPr>
                <w:noProof/>
                <w:webHidden/>
              </w:rPr>
              <w:fldChar w:fldCharType="separate"/>
            </w:r>
            <w:r w:rsidR="00D37E7A">
              <w:rPr>
                <w:noProof/>
                <w:webHidden/>
              </w:rPr>
              <w:t>45</w:t>
            </w:r>
            <w:r w:rsidR="00D37E7A">
              <w:rPr>
                <w:noProof/>
                <w:webHidden/>
              </w:rPr>
              <w:fldChar w:fldCharType="end"/>
            </w:r>
          </w:hyperlink>
        </w:p>
        <w:p w14:paraId="6051AEC9" w14:textId="77777777" w:rsidR="006B387E" w:rsidRDefault="006E5DA8">
          <w:r w:rsidRPr="006F7A45">
            <w:rPr>
              <w:rFonts w:ascii="Verdana" w:hAnsi="Verdana"/>
              <w:b/>
              <w:bCs/>
              <w:noProof/>
            </w:rPr>
            <w:fldChar w:fldCharType="end"/>
          </w:r>
        </w:p>
      </w:sdtContent>
    </w:sdt>
    <w:p w14:paraId="38AB4A22" w14:textId="77777777" w:rsidR="00E122B2" w:rsidRDefault="00E122B2">
      <w:pPr>
        <w:rPr>
          <w:rFonts w:ascii="Verdana" w:hAnsi="Verdana"/>
          <w:b/>
          <w:sz w:val="28"/>
          <w:u w:val="single"/>
        </w:rPr>
      </w:pPr>
      <w:r>
        <w:rPr>
          <w:rFonts w:ascii="Verdana" w:hAnsi="Verdana"/>
          <w:b/>
          <w:sz w:val="28"/>
          <w:u w:val="single"/>
        </w:rPr>
        <w:br w:type="page"/>
      </w:r>
    </w:p>
    <w:p w14:paraId="1E47D085" w14:textId="77777777" w:rsidR="00E122B2" w:rsidRDefault="00E122B2" w:rsidP="00AB692B">
      <w:pPr>
        <w:pStyle w:val="Heading1"/>
        <w:tabs>
          <w:tab w:val="clear" w:pos="360"/>
          <w:tab w:val="num" w:pos="0"/>
        </w:tabs>
        <w:spacing w:before="0" w:after="120"/>
        <w:ind w:left="0" w:hanging="567"/>
      </w:pPr>
      <w:bookmarkStart w:id="1" w:name="_Toc377542461"/>
      <w:bookmarkStart w:id="2" w:name="_Toc377542788"/>
      <w:bookmarkStart w:id="3" w:name="_Toc377542914"/>
      <w:bookmarkStart w:id="4" w:name="_Toc377545189"/>
      <w:bookmarkStart w:id="5" w:name="_Toc377545320"/>
      <w:bookmarkStart w:id="6" w:name="_Toc447293408"/>
      <w:bookmarkStart w:id="7" w:name="_Toc3297421"/>
      <w:bookmarkEnd w:id="1"/>
      <w:bookmarkEnd w:id="2"/>
      <w:bookmarkEnd w:id="3"/>
      <w:bookmarkEnd w:id="4"/>
      <w:bookmarkEnd w:id="5"/>
      <w:r>
        <w:lastRenderedPageBreak/>
        <w:t>INTRODUCTION</w:t>
      </w:r>
      <w:bookmarkEnd w:id="6"/>
      <w:bookmarkEnd w:id="7"/>
    </w:p>
    <w:p w14:paraId="441753CF" w14:textId="77777777" w:rsidR="004F2C77" w:rsidRPr="001D41E2" w:rsidRDefault="004F2C77" w:rsidP="00AB692B">
      <w:pPr>
        <w:pStyle w:val="Heading2"/>
        <w:tabs>
          <w:tab w:val="clear" w:pos="1567"/>
          <w:tab w:val="num" w:pos="0"/>
        </w:tabs>
        <w:spacing w:before="240"/>
        <w:ind w:left="0" w:hanging="599"/>
      </w:pPr>
      <w:bookmarkStart w:id="8" w:name="_Toc384117373"/>
      <w:bookmarkStart w:id="9" w:name="_Toc384196754"/>
      <w:bookmarkStart w:id="10" w:name="_Toc384213966"/>
      <w:bookmarkStart w:id="11" w:name="_Toc384292249"/>
      <w:bookmarkStart w:id="12" w:name="_Toc384292361"/>
      <w:bookmarkStart w:id="13" w:name="_Toc384117374"/>
      <w:bookmarkStart w:id="14" w:name="_Toc384196755"/>
      <w:bookmarkStart w:id="15" w:name="_Toc384213967"/>
      <w:bookmarkStart w:id="16" w:name="_Toc384292250"/>
      <w:bookmarkStart w:id="17" w:name="_Toc384292362"/>
      <w:bookmarkStart w:id="18" w:name="_Toc384117375"/>
      <w:bookmarkStart w:id="19" w:name="_Toc384196756"/>
      <w:bookmarkStart w:id="20" w:name="_Toc384213968"/>
      <w:bookmarkStart w:id="21" w:name="_Toc384292251"/>
      <w:bookmarkStart w:id="22" w:name="_Toc384292363"/>
      <w:bookmarkStart w:id="23" w:name="_Toc384117376"/>
      <w:bookmarkStart w:id="24" w:name="_Toc384196757"/>
      <w:bookmarkStart w:id="25" w:name="_Toc384213969"/>
      <w:bookmarkStart w:id="26" w:name="_Toc384292252"/>
      <w:bookmarkStart w:id="27" w:name="_Toc384292364"/>
      <w:bookmarkStart w:id="28" w:name="_Toc384117379"/>
      <w:bookmarkStart w:id="29" w:name="_Toc384196760"/>
      <w:bookmarkStart w:id="30" w:name="_Toc384213972"/>
      <w:bookmarkStart w:id="31" w:name="_Toc384292255"/>
      <w:bookmarkStart w:id="32" w:name="_Toc384292367"/>
      <w:bookmarkStart w:id="33" w:name="_Toc447293409"/>
      <w:bookmarkStart w:id="34" w:name="_Toc329742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D41E2">
        <w:t>Usage of this guide</w:t>
      </w:r>
      <w:bookmarkEnd w:id="33"/>
      <w:bookmarkEnd w:id="34"/>
    </w:p>
    <w:p w14:paraId="1A224EA0" w14:textId="797E3D29" w:rsidR="00D61281" w:rsidRPr="00E01ABE" w:rsidRDefault="00D61281" w:rsidP="00D61281">
      <w:pPr>
        <w:pStyle w:val="NormalFG"/>
      </w:pPr>
      <w:r w:rsidRPr="009A5F9C">
        <w:rPr>
          <w:b/>
        </w:rPr>
        <w:t xml:space="preserve">This Guide contains </w:t>
      </w:r>
      <w:r w:rsidR="00DD439F">
        <w:rPr>
          <w:b/>
        </w:rPr>
        <w:t>instructions</w:t>
      </w:r>
      <w:r w:rsidR="00DD439F" w:rsidRPr="009A5F9C">
        <w:rPr>
          <w:b/>
        </w:rPr>
        <w:t xml:space="preserve"> </w:t>
      </w:r>
      <w:r w:rsidRPr="009A5F9C">
        <w:rPr>
          <w:b/>
        </w:rPr>
        <w:t xml:space="preserve">related to the </w:t>
      </w:r>
      <w:r w:rsidR="00594897" w:rsidRPr="00886BFC">
        <w:rPr>
          <w:b/>
        </w:rPr>
        <w:t xml:space="preserve">participants' costs, organisational costs and personnel costs </w:t>
      </w:r>
      <w:r w:rsidR="009736DD">
        <w:rPr>
          <w:b/>
        </w:rPr>
        <w:t xml:space="preserve">financed by </w:t>
      </w:r>
      <w:r w:rsidR="00594897">
        <w:rPr>
          <w:b/>
        </w:rPr>
        <w:t xml:space="preserve">the </w:t>
      </w:r>
      <w:r w:rsidR="00C91F5E" w:rsidRPr="009A5F9C">
        <w:rPr>
          <w:b/>
        </w:rPr>
        <w:t>Customs 2020</w:t>
      </w:r>
      <w:r w:rsidR="00C91F5E" w:rsidRPr="009A5F9C">
        <w:rPr>
          <w:rStyle w:val="FootnoteReference"/>
          <w:b/>
        </w:rPr>
        <w:footnoteReference w:id="2"/>
      </w:r>
      <w:r w:rsidR="00C91F5E" w:rsidRPr="009A5F9C">
        <w:rPr>
          <w:b/>
        </w:rPr>
        <w:t xml:space="preserve"> and Fiscalis 2020</w:t>
      </w:r>
      <w:r w:rsidR="00C91F5E" w:rsidRPr="009A5F9C">
        <w:rPr>
          <w:rStyle w:val="FootnoteReference"/>
          <w:b/>
        </w:rPr>
        <w:footnoteReference w:id="3"/>
      </w:r>
      <w:r w:rsidR="00C91F5E">
        <w:rPr>
          <w:b/>
        </w:rPr>
        <w:t xml:space="preserve"> programme</w:t>
      </w:r>
      <w:r w:rsidR="00594897">
        <w:rPr>
          <w:b/>
        </w:rPr>
        <w:t>s’ joint actions (JA)</w:t>
      </w:r>
      <w:r w:rsidR="00594897" w:rsidRPr="009A5F9C">
        <w:rPr>
          <w:rStyle w:val="FootnoteReference"/>
          <w:b/>
        </w:rPr>
        <w:footnoteReference w:id="4"/>
      </w:r>
      <w:r w:rsidR="00594897">
        <w:rPr>
          <w:b/>
        </w:rPr>
        <w:t xml:space="preserve">. </w:t>
      </w:r>
      <w:r w:rsidR="00C91F5E">
        <w:rPr>
          <w:b/>
        </w:rPr>
        <w:t xml:space="preserve"> </w:t>
      </w:r>
      <w:r w:rsidR="00347598">
        <w:rPr>
          <w:b/>
        </w:rPr>
        <w:t xml:space="preserve">Expert Teams follow a </w:t>
      </w:r>
      <w:r w:rsidR="00594897">
        <w:rPr>
          <w:b/>
        </w:rPr>
        <w:t>specific guidance</w:t>
      </w:r>
      <w:r w:rsidR="00594897">
        <w:rPr>
          <w:rStyle w:val="FootnoteReference"/>
          <w:b/>
        </w:rPr>
        <w:footnoteReference w:id="5"/>
      </w:r>
      <w:r w:rsidR="00347598">
        <w:rPr>
          <w:b/>
        </w:rPr>
        <w:t>, which is complemented by this Guide</w:t>
      </w:r>
      <w:r w:rsidR="00594897" w:rsidRPr="009A5F9C">
        <w:rPr>
          <w:b/>
        </w:rPr>
        <w:t>.</w:t>
      </w:r>
      <w:r w:rsidR="00594897">
        <w:rPr>
          <w:b/>
        </w:rPr>
        <w:t xml:space="preserve"> </w:t>
      </w:r>
      <w:r w:rsidR="00B538AE">
        <w:t>T</w:t>
      </w:r>
      <w:r w:rsidRPr="00E01ABE">
        <w:t xml:space="preserve">he </w:t>
      </w:r>
      <w:r w:rsidR="00DD439F">
        <w:t>instructions</w:t>
      </w:r>
      <w:r w:rsidR="00DD439F" w:rsidRPr="00E01ABE">
        <w:t xml:space="preserve"> </w:t>
      </w:r>
      <w:r w:rsidRPr="00E01ABE">
        <w:t xml:space="preserve">are in accordance with </w:t>
      </w:r>
      <w:r w:rsidR="00AD4BFE" w:rsidRPr="00E01ABE">
        <w:t xml:space="preserve">the contractual clauses of the annual grant agreements concluded between the Commission and the participating countries in </w:t>
      </w:r>
      <w:r w:rsidR="00F71E4C">
        <w:t>conformity with</w:t>
      </w:r>
      <w:r w:rsidR="00AD4BFE" w:rsidRPr="00E01ABE">
        <w:t xml:space="preserve"> </w:t>
      </w:r>
      <w:r w:rsidRPr="00B85DDD">
        <w:t>the Financial Regulation</w:t>
      </w:r>
      <w:r w:rsidR="003E3923">
        <w:rPr>
          <w:rStyle w:val="FootnoteReference"/>
        </w:rPr>
        <w:footnoteReference w:id="6"/>
      </w:r>
      <w:r w:rsidRPr="00B85DDD">
        <w:t xml:space="preserve"> applicable to the General Budget of the European </w:t>
      </w:r>
      <w:r w:rsidR="00F71E4C">
        <w:t>Union</w:t>
      </w:r>
      <w:r w:rsidRPr="00E01ABE">
        <w:t>.</w:t>
      </w:r>
    </w:p>
    <w:p w14:paraId="312F089F" w14:textId="70E5B4A0" w:rsidR="00DD439F" w:rsidRDefault="00F50E3C" w:rsidP="005154B7">
      <w:pPr>
        <w:pStyle w:val="NormalFG"/>
      </w:pPr>
      <w:r w:rsidRPr="00E01ABE">
        <w:t>E</w:t>
      </w:r>
      <w:r w:rsidR="00802EB8" w:rsidRPr="00E01ABE">
        <w:t>xplanatory notes</w:t>
      </w:r>
      <w:r w:rsidR="004F2C77" w:rsidRPr="00E01ABE">
        <w:t>,</w:t>
      </w:r>
      <w:r w:rsidR="00802EB8" w:rsidRPr="00E01ABE">
        <w:t xml:space="preserve"> </w:t>
      </w:r>
      <w:r w:rsidR="00594897">
        <w:t>providing additional information on</w:t>
      </w:r>
      <w:r w:rsidR="00594897" w:rsidRPr="00E01ABE">
        <w:t xml:space="preserve"> </w:t>
      </w:r>
      <w:r w:rsidR="00802EB8" w:rsidRPr="00E01ABE">
        <w:t xml:space="preserve">the </w:t>
      </w:r>
      <w:r w:rsidR="00DD439F">
        <w:t>instructions</w:t>
      </w:r>
      <w:r w:rsidR="00DD439F" w:rsidRPr="00E01ABE">
        <w:t xml:space="preserve"> </w:t>
      </w:r>
      <w:r w:rsidR="00081D84" w:rsidRPr="00E01ABE">
        <w:t>are</w:t>
      </w:r>
      <w:r w:rsidR="00802EB8" w:rsidRPr="00E01ABE">
        <w:t xml:space="preserve"> inserted under several section</w:t>
      </w:r>
      <w:r w:rsidR="00081D84" w:rsidRPr="00E01ABE">
        <w:t>s</w:t>
      </w:r>
      <w:r w:rsidR="00802EB8" w:rsidRPr="00E01ABE">
        <w:t xml:space="preserve"> of the </w:t>
      </w:r>
      <w:r w:rsidR="00804344">
        <w:t>G</w:t>
      </w:r>
      <w:r w:rsidR="00802EB8" w:rsidRPr="00E01ABE">
        <w:t>uide</w:t>
      </w:r>
      <w:r w:rsidR="00594897">
        <w:t xml:space="preserve">. Additional </w:t>
      </w:r>
      <w:r w:rsidR="002D5D36">
        <w:t xml:space="preserve">information </w:t>
      </w:r>
      <w:r w:rsidR="00802EB8" w:rsidRPr="00E01ABE">
        <w:t xml:space="preserve">can be found </w:t>
      </w:r>
      <w:r w:rsidR="00594897">
        <w:t>on PICS</w:t>
      </w:r>
      <w:r w:rsidR="002D5D36">
        <w:rPr>
          <w:rStyle w:val="FootnoteReference"/>
        </w:rPr>
        <w:footnoteReference w:id="7"/>
      </w:r>
      <w:r w:rsidR="00802EB8" w:rsidRPr="00E01ABE">
        <w:t>.</w:t>
      </w:r>
      <w:r w:rsidRPr="00E01ABE">
        <w:t xml:space="preserve"> </w:t>
      </w:r>
      <w:r w:rsidR="00802EB8" w:rsidRPr="00E01ABE">
        <w:t>These explanatory notes and practical examples are only indicative</w:t>
      </w:r>
      <w:r w:rsidR="008301F6">
        <w:t>.</w:t>
      </w:r>
    </w:p>
    <w:p w14:paraId="746A93F3" w14:textId="77777777" w:rsidR="00DD439F" w:rsidRDefault="00DD439F" w:rsidP="00F865FD">
      <w:pPr>
        <w:pStyle w:val="Heading2"/>
        <w:tabs>
          <w:tab w:val="clear" w:pos="1567"/>
          <w:tab w:val="num" w:pos="0"/>
        </w:tabs>
        <w:ind w:left="0" w:hanging="599"/>
      </w:pPr>
      <w:bookmarkStart w:id="35" w:name="_Toc447293410"/>
      <w:bookmarkStart w:id="36" w:name="_Toc3297423"/>
      <w:r>
        <w:t>Relationship between the participating countries, the Commission and the individual participants</w:t>
      </w:r>
      <w:bookmarkEnd w:id="35"/>
      <w:bookmarkEnd w:id="36"/>
    </w:p>
    <w:p w14:paraId="13CF9B32" w14:textId="3BAB0179" w:rsidR="005C3386" w:rsidRPr="00854239" w:rsidRDefault="008301F6" w:rsidP="001C02E3">
      <w:pPr>
        <w:pStyle w:val="NormalFG"/>
      </w:pPr>
      <w:r>
        <w:t>Payments</w:t>
      </w:r>
      <w:r w:rsidR="005C3386">
        <w:t xml:space="preserve"> under the grant agreement are made by the Commission to the national administrations of the participating countries, upon their participation in the programmes activities and under the conditions described in the grant agreement.</w:t>
      </w:r>
      <w:r w:rsidR="001C02E3" w:rsidRPr="001C02E3">
        <w:t xml:space="preserve"> </w:t>
      </w:r>
      <w:r w:rsidR="001C02E3">
        <w:t xml:space="preserve">As such, the programme rules do not directly apply on the participants themselves. </w:t>
      </w:r>
    </w:p>
    <w:p w14:paraId="1E819326" w14:textId="713FED8C" w:rsidR="00DD439F" w:rsidRDefault="001C7BC6" w:rsidP="0059107B">
      <w:pPr>
        <w:pStyle w:val="NormalFG"/>
      </w:pPr>
      <w:r>
        <w:t xml:space="preserve">Reimbursement of </w:t>
      </w:r>
      <w:r w:rsidR="00A017BA">
        <w:t>national officials</w:t>
      </w:r>
      <w:r>
        <w:t xml:space="preserve"> is the responsibility of each </w:t>
      </w:r>
      <w:r w:rsidR="005C3386">
        <w:t xml:space="preserve">beneficiary's </w:t>
      </w:r>
      <w:r>
        <w:t>national administration. It is up to each national administration to decide</w:t>
      </w:r>
      <w:r w:rsidR="005C3386">
        <w:t>,</w:t>
      </w:r>
      <w:r>
        <w:t xml:space="preserve"> </w:t>
      </w:r>
      <w:r w:rsidR="005C3386">
        <w:t xml:space="preserve">at national level, </w:t>
      </w:r>
      <w:r>
        <w:t xml:space="preserve">on its internal reimbursement rules for their </w:t>
      </w:r>
      <w:r w:rsidR="00A017BA">
        <w:t>national officials</w:t>
      </w:r>
      <w:r>
        <w:t xml:space="preserve">. Nevertheless, </w:t>
      </w:r>
      <w:r w:rsidR="005C3386">
        <w:t xml:space="preserve">it is always possible that </w:t>
      </w:r>
      <w:r>
        <w:t xml:space="preserve">national administrations </w:t>
      </w:r>
      <w:r w:rsidR="005C3386">
        <w:t xml:space="preserve">decide to adopt the whole or parts of the instructions of this </w:t>
      </w:r>
      <w:r w:rsidR="00594897">
        <w:t>G</w:t>
      </w:r>
      <w:r w:rsidR="005C3386">
        <w:t xml:space="preserve">uide to adjust their internal rules for reimbursement of their </w:t>
      </w:r>
      <w:r w:rsidR="00A017BA">
        <w:t>national officials</w:t>
      </w:r>
      <w:r w:rsidR="005C3386">
        <w:t>.</w:t>
      </w:r>
      <w:r w:rsidR="00A532DE">
        <w:t xml:space="preserve"> The participants’ primary contact therefore is not the Commission. </w:t>
      </w:r>
    </w:p>
    <w:p w14:paraId="6BF6E54E" w14:textId="77777777" w:rsidR="00802EB8" w:rsidRPr="0072331B" w:rsidRDefault="006B0AF8" w:rsidP="00F865FD">
      <w:pPr>
        <w:pStyle w:val="Heading2"/>
        <w:tabs>
          <w:tab w:val="clear" w:pos="1567"/>
          <w:tab w:val="num" w:pos="0"/>
        </w:tabs>
        <w:ind w:left="0" w:hanging="599"/>
      </w:pPr>
      <w:bookmarkStart w:id="37" w:name="_Toc412824916"/>
      <w:bookmarkStart w:id="38" w:name="_Toc413930073"/>
      <w:bookmarkStart w:id="39" w:name="_Toc413944158"/>
      <w:bookmarkStart w:id="40" w:name="_Toc447293411"/>
      <w:bookmarkStart w:id="41" w:name="_Toc3297424"/>
      <w:bookmarkEnd w:id="37"/>
      <w:bookmarkEnd w:id="38"/>
      <w:bookmarkEnd w:id="39"/>
      <w:r>
        <w:t>T</w:t>
      </w:r>
      <w:r w:rsidR="00802EB8" w:rsidRPr="00E01ABE">
        <w:t xml:space="preserve">arget audience for the </w:t>
      </w:r>
      <w:r w:rsidR="00F71E4C">
        <w:t>F</w:t>
      </w:r>
      <w:r w:rsidR="00802EB8" w:rsidRPr="00E01ABE">
        <w:t xml:space="preserve">inancial </w:t>
      </w:r>
      <w:r w:rsidR="00F71E4C">
        <w:t>G</w:t>
      </w:r>
      <w:r w:rsidR="00802EB8" w:rsidRPr="00E01ABE">
        <w:t>uide</w:t>
      </w:r>
      <w:bookmarkEnd w:id="40"/>
      <w:bookmarkEnd w:id="41"/>
    </w:p>
    <w:p w14:paraId="79C7CCA1" w14:textId="10F67978" w:rsidR="00F71E4C" w:rsidRDefault="00782465" w:rsidP="00BC6CA3">
      <w:pPr>
        <w:pStyle w:val="NormalFG"/>
        <w:rPr>
          <w:b/>
        </w:rPr>
      </w:pPr>
      <w:r w:rsidRPr="00B865AC">
        <w:rPr>
          <w:b/>
        </w:rPr>
        <w:t xml:space="preserve">The </w:t>
      </w:r>
      <w:r w:rsidR="00F71E4C" w:rsidRPr="00B865AC">
        <w:rPr>
          <w:b/>
        </w:rPr>
        <w:t>p</w:t>
      </w:r>
      <w:r w:rsidR="00EE6B49" w:rsidRPr="00B865AC">
        <w:rPr>
          <w:b/>
        </w:rPr>
        <w:t xml:space="preserve">articipating countries and </w:t>
      </w:r>
      <w:r w:rsidR="00357784" w:rsidRPr="00B865AC">
        <w:rPr>
          <w:b/>
        </w:rPr>
        <w:t xml:space="preserve">in particular </w:t>
      </w:r>
      <w:r w:rsidR="00EE6B49" w:rsidRPr="00B865AC">
        <w:rPr>
          <w:b/>
        </w:rPr>
        <w:t xml:space="preserve">their </w:t>
      </w:r>
      <w:r w:rsidR="00613AC8" w:rsidRPr="00B865AC">
        <w:rPr>
          <w:b/>
        </w:rPr>
        <w:t>national</w:t>
      </w:r>
      <w:r w:rsidR="0077135D" w:rsidRPr="00B865AC">
        <w:rPr>
          <w:b/>
        </w:rPr>
        <w:t xml:space="preserve"> </w:t>
      </w:r>
      <w:r w:rsidR="00E01ABE" w:rsidRPr="00B865AC">
        <w:rPr>
          <w:b/>
        </w:rPr>
        <w:t>coord</w:t>
      </w:r>
      <w:r w:rsidRPr="00B865AC">
        <w:rPr>
          <w:b/>
        </w:rPr>
        <w:t xml:space="preserve">inators of the programmes are the target audience of this </w:t>
      </w:r>
      <w:r w:rsidR="00594897">
        <w:rPr>
          <w:b/>
        </w:rPr>
        <w:t>G</w:t>
      </w:r>
      <w:r w:rsidRPr="00B865AC">
        <w:rPr>
          <w:b/>
        </w:rPr>
        <w:t>uide.</w:t>
      </w:r>
      <w:r w:rsidRPr="00E01ABE">
        <w:rPr>
          <w:b/>
        </w:rPr>
        <w:t xml:space="preserve"> </w:t>
      </w:r>
    </w:p>
    <w:p w14:paraId="010240E4" w14:textId="387097E5" w:rsidR="00F71E4C" w:rsidRPr="00E01ABE" w:rsidRDefault="001A785B" w:rsidP="00DF5EF8">
      <w:pPr>
        <w:pStyle w:val="NormalFG"/>
      </w:pPr>
      <w:r>
        <w:t xml:space="preserve">This </w:t>
      </w:r>
      <w:r w:rsidR="00594897">
        <w:t>G</w:t>
      </w:r>
      <w:r>
        <w:t xml:space="preserve">uide is not intended to be used by </w:t>
      </w:r>
      <w:r w:rsidR="00DD2E49">
        <w:t>national officials</w:t>
      </w:r>
      <w:r>
        <w:t xml:space="preserve"> directly, though national  </w:t>
      </w:r>
      <w:r w:rsidR="00886BFC">
        <w:t xml:space="preserve">administrations </w:t>
      </w:r>
      <w:r>
        <w:t xml:space="preserve">may </w:t>
      </w:r>
      <w:r w:rsidR="00886BFC">
        <w:t xml:space="preserve">decide to assimilate these rules into their national rules applicable to </w:t>
      </w:r>
      <w:r>
        <w:t xml:space="preserve"> their </w:t>
      </w:r>
      <w:r w:rsidR="00DD2E49">
        <w:t>national officials</w:t>
      </w:r>
      <w:r>
        <w:t>.</w:t>
      </w:r>
      <w:r w:rsidR="00F71E4C">
        <w:t xml:space="preserve"> </w:t>
      </w:r>
    </w:p>
    <w:p w14:paraId="4E801CCE" w14:textId="13C5D32A" w:rsidR="001C7BC6" w:rsidRDefault="00133A10" w:rsidP="00AB692B">
      <w:pPr>
        <w:pStyle w:val="NormalFG"/>
        <w:spacing w:after="0"/>
      </w:pPr>
      <w:r w:rsidRPr="00E01ABE">
        <w:t xml:space="preserve">If </w:t>
      </w:r>
      <w:r w:rsidR="00081D84" w:rsidRPr="00E01ABE">
        <w:t xml:space="preserve">a </w:t>
      </w:r>
      <w:r w:rsidR="00613AC8">
        <w:t>national coord</w:t>
      </w:r>
      <w:r w:rsidR="00081D84" w:rsidRPr="00E01ABE">
        <w:t xml:space="preserve">inator does </w:t>
      </w:r>
      <w:r w:rsidRPr="00E01ABE">
        <w:t xml:space="preserve">not find </w:t>
      </w:r>
      <w:r w:rsidR="00EE6B49" w:rsidRPr="00E01ABE">
        <w:t xml:space="preserve">an </w:t>
      </w:r>
      <w:r w:rsidRPr="00E01ABE">
        <w:t xml:space="preserve">answer in this </w:t>
      </w:r>
      <w:r w:rsidR="002809A4">
        <w:t>G</w:t>
      </w:r>
      <w:r w:rsidR="002809A4" w:rsidRPr="00E01ABE">
        <w:t xml:space="preserve">uide </w:t>
      </w:r>
      <w:r w:rsidR="00081D84" w:rsidRPr="00E01ABE">
        <w:t>or faces a particular case</w:t>
      </w:r>
      <w:r w:rsidR="00886BFC">
        <w:t xml:space="preserve"> he/</w:t>
      </w:r>
      <w:r w:rsidR="002809A4">
        <w:t xml:space="preserve">she </w:t>
      </w:r>
      <w:r w:rsidR="00886BFC">
        <w:t xml:space="preserve">should first consult </w:t>
      </w:r>
      <w:r w:rsidR="00594897">
        <w:t xml:space="preserve">the </w:t>
      </w:r>
      <w:hyperlink r:id="rId18" w:history="1">
        <w:r w:rsidR="002809A4">
          <w:rPr>
            <w:rStyle w:val="Hyperlink"/>
          </w:rPr>
          <w:t xml:space="preserve">PICS </w:t>
        </w:r>
        <w:r w:rsidR="00886BFC" w:rsidRPr="00E01ABE">
          <w:rPr>
            <w:rStyle w:val="Hyperlink"/>
          </w:rPr>
          <w:t xml:space="preserve"> forum on </w:t>
        </w:r>
        <w:r w:rsidR="002809A4">
          <w:rPr>
            <w:rStyle w:val="Hyperlink"/>
          </w:rPr>
          <w:t>Financial</w:t>
        </w:r>
      </w:hyperlink>
      <w:r w:rsidR="002809A4">
        <w:rPr>
          <w:rStyle w:val="Hyperlink"/>
        </w:rPr>
        <w:t xml:space="preserve"> and Budget issues</w:t>
      </w:r>
      <w:r w:rsidR="00886BFC" w:rsidRPr="00E01ABE">
        <w:rPr>
          <w:rStyle w:val="FootnoteReference"/>
        </w:rPr>
        <w:footnoteReference w:id="8"/>
      </w:r>
      <w:r w:rsidR="00886BFC" w:rsidRPr="00B85DDD">
        <w:t>.</w:t>
      </w:r>
      <w:r w:rsidR="00886BFC">
        <w:t xml:space="preserve"> If needed</w:t>
      </w:r>
      <w:r w:rsidRPr="00E01ABE">
        <w:t xml:space="preserve">, </w:t>
      </w:r>
      <w:r w:rsidR="00AD3B2F" w:rsidRPr="00E01ABE">
        <w:t xml:space="preserve">a </w:t>
      </w:r>
      <w:r w:rsidR="00081D84" w:rsidRPr="00E01ABE">
        <w:t xml:space="preserve">question </w:t>
      </w:r>
      <w:r w:rsidRPr="00E01ABE">
        <w:t xml:space="preserve">can </w:t>
      </w:r>
      <w:r w:rsidR="00081D84" w:rsidRPr="00E01ABE">
        <w:t xml:space="preserve">be </w:t>
      </w:r>
      <w:r w:rsidR="00AD3B2F" w:rsidRPr="00E01ABE">
        <w:t xml:space="preserve">addressed </w:t>
      </w:r>
      <w:r w:rsidR="00F50E3C" w:rsidRPr="00E01ABE">
        <w:t xml:space="preserve">to the </w:t>
      </w:r>
      <w:r w:rsidR="00886BFC">
        <w:t xml:space="preserve">national coordinators’ community and to the </w:t>
      </w:r>
      <w:r w:rsidR="00A21F40">
        <w:t xml:space="preserve">Commission </w:t>
      </w:r>
      <w:r w:rsidR="00B94545">
        <w:t xml:space="preserve">Programme Management Team </w:t>
      </w:r>
      <w:r w:rsidR="00F71E4C">
        <w:t>(</w:t>
      </w:r>
      <w:r w:rsidR="00F50E3C" w:rsidRPr="00E01ABE">
        <w:t>CPMT</w:t>
      </w:r>
      <w:r w:rsidR="00F71E4C">
        <w:t>)</w:t>
      </w:r>
      <w:r w:rsidR="00F50E3C" w:rsidRPr="00E01ABE">
        <w:t xml:space="preserve"> </w:t>
      </w:r>
      <w:r w:rsidR="00EE6B49" w:rsidRPr="007679DC">
        <w:t>in the</w:t>
      </w:r>
      <w:r w:rsidR="00886BFC">
        <w:t xml:space="preserve"> same forum</w:t>
      </w:r>
      <w:r w:rsidR="009736DD">
        <w:t>.</w:t>
      </w:r>
      <w:r w:rsidR="00EE6B49" w:rsidRPr="00B85DDD">
        <w:t xml:space="preserve"> </w:t>
      </w:r>
      <w:r w:rsidR="00886BFC">
        <w:t xml:space="preserve">Questions sent directly to the CPMT by email will be </w:t>
      </w:r>
      <w:r w:rsidR="00594897">
        <w:t>redirected</w:t>
      </w:r>
      <w:r w:rsidR="00886BFC">
        <w:t xml:space="preserve"> to PICS. </w:t>
      </w:r>
    </w:p>
    <w:p w14:paraId="6762E444" w14:textId="3DB4E12F" w:rsidR="0005032B" w:rsidRDefault="0005032B">
      <w:pPr>
        <w:rPr>
          <w:rStyle w:val="Hyperlink"/>
          <w:rFonts w:ascii="Verdana" w:hAnsi="Verdana"/>
        </w:rPr>
      </w:pPr>
    </w:p>
    <w:p w14:paraId="57DC001C" w14:textId="59426BC3" w:rsidR="00EF5F42" w:rsidRPr="007679DC" w:rsidRDefault="00594897" w:rsidP="00F865FD">
      <w:pPr>
        <w:pStyle w:val="Heading1"/>
        <w:tabs>
          <w:tab w:val="clear" w:pos="360"/>
          <w:tab w:val="num" w:pos="0"/>
        </w:tabs>
        <w:ind w:left="0" w:hanging="567"/>
      </w:pPr>
      <w:bookmarkStart w:id="42" w:name="_Toc3297425"/>
      <w:r>
        <w:t>Processes and overall rules</w:t>
      </w:r>
      <w:bookmarkEnd w:id="42"/>
    </w:p>
    <w:p w14:paraId="60B13607" w14:textId="4F1020B9" w:rsidR="00F52415" w:rsidRDefault="00594897" w:rsidP="00F865FD">
      <w:pPr>
        <w:pStyle w:val="Heading2"/>
        <w:tabs>
          <w:tab w:val="clear" w:pos="1567"/>
          <w:tab w:val="num" w:pos="0"/>
        </w:tabs>
        <w:ind w:left="0" w:hanging="599"/>
      </w:pPr>
      <w:bookmarkStart w:id="43" w:name="_Toc377545195"/>
      <w:bookmarkStart w:id="44" w:name="_Toc377545326"/>
      <w:bookmarkStart w:id="45" w:name="_Toc361838320"/>
      <w:bookmarkStart w:id="46" w:name="_Toc361838396"/>
      <w:bookmarkStart w:id="47" w:name="_Toc361838472"/>
      <w:bookmarkStart w:id="48" w:name="_Toc362448246"/>
      <w:bookmarkStart w:id="49" w:name="_Toc362512599"/>
      <w:bookmarkStart w:id="50" w:name="_Toc362517298"/>
      <w:bookmarkStart w:id="51" w:name="_Toc362533356"/>
      <w:bookmarkStart w:id="52" w:name="_Toc362533762"/>
      <w:bookmarkStart w:id="53" w:name="_Toc362595374"/>
      <w:bookmarkStart w:id="54" w:name="_Toc362606729"/>
      <w:bookmarkStart w:id="55" w:name="_Toc362606901"/>
      <w:bookmarkStart w:id="56" w:name="_Toc3297426"/>
      <w:bookmarkEnd w:id="43"/>
      <w:bookmarkEnd w:id="44"/>
      <w:bookmarkEnd w:id="45"/>
      <w:bookmarkEnd w:id="46"/>
      <w:bookmarkEnd w:id="47"/>
      <w:bookmarkEnd w:id="48"/>
      <w:bookmarkEnd w:id="49"/>
      <w:bookmarkEnd w:id="50"/>
      <w:bookmarkEnd w:id="51"/>
      <w:bookmarkEnd w:id="52"/>
      <w:bookmarkEnd w:id="53"/>
      <w:bookmarkEnd w:id="54"/>
      <w:bookmarkEnd w:id="55"/>
      <w:r>
        <w:t>The budget year and main legal processes</w:t>
      </w:r>
      <w:bookmarkEnd w:id="56"/>
    </w:p>
    <w:p w14:paraId="43060F2A" w14:textId="1457FE6A" w:rsidR="00594897" w:rsidRDefault="00594897" w:rsidP="00594897">
      <w:pPr>
        <w:pStyle w:val="NormalFG"/>
      </w:pPr>
      <w:r>
        <w:t>The</w:t>
      </w:r>
      <w:r w:rsidRPr="00E01ABE">
        <w:t xml:space="preserve"> </w:t>
      </w:r>
      <w:r w:rsidRPr="00531D4F">
        <w:rPr>
          <w:b/>
        </w:rPr>
        <w:t>budget year run</w:t>
      </w:r>
      <w:r>
        <w:rPr>
          <w:b/>
        </w:rPr>
        <w:t>s</w:t>
      </w:r>
      <w:r w:rsidRPr="00531D4F">
        <w:rPr>
          <w:b/>
        </w:rPr>
        <w:t xml:space="preserve"> from 1/4/201X to 31/3/201X+1</w:t>
      </w:r>
      <w:r w:rsidRPr="00E01ABE">
        <w:t xml:space="preserve"> (equivalent to the reporting period)</w:t>
      </w:r>
      <w:r w:rsidR="00B04ADF">
        <w:t>.</w:t>
      </w:r>
      <w:r>
        <w:t xml:space="preserve"> </w:t>
      </w:r>
      <w:r w:rsidR="00B04ADF">
        <w:t>An</w:t>
      </w:r>
      <w:r>
        <w:t xml:space="preserve"> event</w:t>
      </w:r>
      <w:r w:rsidR="00B04ADF">
        <w:t>’</w:t>
      </w:r>
      <w:r>
        <w:t xml:space="preserve">s start date </w:t>
      </w:r>
      <w:r w:rsidR="00B04ADF">
        <w:t>determines the budget year to which costs are linked</w:t>
      </w:r>
      <w:r w:rsidRPr="00E01ABE">
        <w:t>.</w:t>
      </w: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7648"/>
      </w:tblGrid>
      <w:tr w:rsidR="00594897" w:rsidRPr="001D41E2" w14:paraId="47D61FAF" w14:textId="77777777" w:rsidTr="007A0ED0">
        <w:tc>
          <w:tcPr>
            <w:tcW w:w="0" w:type="auto"/>
            <w:shd w:val="clear" w:color="auto" w:fill="auto"/>
          </w:tcPr>
          <w:p w14:paraId="5A8087B0" w14:textId="77777777" w:rsidR="00594897" w:rsidRPr="00FB2442" w:rsidRDefault="00594897" w:rsidP="007A0ED0">
            <w:pPr>
              <w:pStyle w:val="NormalFG"/>
              <w:rPr>
                <w:b/>
                <w:color w:val="C0504D" w:themeColor="accent2"/>
                <w:sz w:val="18"/>
                <w:szCs w:val="18"/>
              </w:rPr>
            </w:pPr>
            <w:r w:rsidRPr="00FB2442">
              <w:rPr>
                <w:b/>
                <w:color w:val="C0504D" w:themeColor="accent2"/>
                <w:sz w:val="18"/>
                <w:szCs w:val="18"/>
              </w:rPr>
              <w:t>Explanatory note</w:t>
            </w:r>
          </w:p>
        </w:tc>
        <w:tc>
          <w:tcPr>
            <w:tcW w:w="0" w:type="auto"/>
          </w:tcPr>
          <w:p w14:paraId="7680D772" w14:textId="6444F469" w:rsidR="00594897" w:rsidRPr="001D41E2" w:rsidRDefault="00594897" w:rsidP="009736DD">
            <w:pPr>
              <w:pStyle w:val="nORMALeXPLNOTE"/>
              <w:numPr>
                <w:ilvl w:val="0"/>
                <w:numId w:val="9"/>
              </w:numPr>
              <w:tabs>
                <w:tab w:val="left" w:pos="298"/>
              </w:tabs>
            </w:pPr>
            <w:r>
              <w:t xml:space="preserve">E.g. </w:t>
            </w:r>
            <w:r w:rsidR="009736DD">
              <w:t>A</w:t>
            </w:r>
            <w:r>
              <w:t>ll daily allowance</w:t>
            </w:r>
            <w:r w:rsidR="009736DD">
              <w:t>s</w:t>
            </w:r>
            <w:r>
              <w:t>, travel and hotel cost of a participant participating in an event with event days 31 March – 01 April 20</w:t>
            </w:r>
            <w:r w:rsidR="009736DD">
              <w:t>20</w:t>
            </w:r>
            <w:r>
              <w:t xml:space="preserve"> belong to budget year 201</w:t>
            </w:r>
            <w:r w:rsidR="009736DD">
              <w:t>9</w:t>
            </w:r>
            <w:r>
              <w:t xml:space="preserve">. </w:t>
            </w:r>
          </w:p>
        </w:tc>
      </w:tr>
    </w:tbl>
    <w:p w14:paraId="09728728" w14:textId="1806828A" w:rsidR="00B94545" w:rsidRDefault="00782465" w:rsidP="005154B7">
      <w:pPr>
        <w:pStyle w:val="NormalFG"/>
      </w:pPr>
      <w:r w:rsidRPr="00B85DDD">
        <w:t xml:space="preserve">The Commission adopts, before the beginning of each budget year, </w:t>
      </w:r>
      <w:r w:rsidR="00A57150">
        <w:t xml:space="preserve">the Annual Work Programme (AWP) and </w:t>
      </w:r>
      <w:r w:rsidR="00886BFC">
        <w:t>the</w:t>
      </w:r>
      <w:r w:rsidRPr="00B85DDD">
        <w:t xml:space="preserve"> </w:t>
      </w:r>
      <w:r w:rsidR="00B94545">
        <w:t>F</w:t>
      </w:r>
      <w:r w:rsidRPr="00B85DDD">
        <w:t xml:space="preserve">inancing </w:t>
      </w:r>
      <w:r w:rsidR="00B94545">
        <w:t>D</w:t>
      </w:r>
      <w:r w:rsidRPr="00B85DDD">
        <w:t>ecision</w:t>
      </w:r>
      <w:r w:rsidR="009B05CE" w:rsidRPr="007D3F6B">
        <w:t xml:space="preserve"> which </w:t>
      </w:r>
      <w:r w:rsidRPr="00E01ABE">
        <w:t>releas</w:t>
      </w:r>
      <w:r w:rsidR="009B05CE" w:rsidRPr="00E01ABE">
        <w:t>es</w:t>
      </w:r>
      <w:r w:rsidRPr="00E01ABE">
        <w:t xml:space="preserve"> the budget for </w:t>
      </w:r>
      <w:r w:rsidR="006962AA">
        <w:t>the</w:t>
      </w:r>
      <w:r w:rsidR="006962AA" w:rsidRPr="00E01ABE">
        <w:t xml:space="preserve"> </w:t>
      </w:r>
      <w:r w:rsidRPr="00E01ABE">
        <w:t>programme</w:t>
      </w:r>
      <w:r w:rsidR="006962AA">
        <w:t>s</w:t>
      </w:r>
      <w:r w:rsidRPr="00E01ABE">
        <w:t>.</w:t>
      </w:r>
      <w:r w:rsidR="009B05CE" w:rsidRPr="00E01ABE">
        <w:t xml:space="preserve"> </w:t>
      </w:r>
      <w:r w:rsidRPr="00E01ABE">
        <w:t>Further to this decision, a grant agreement is concluded between the Commission and the participating countries</w:t>
      </w:r>
      <w:r w:rsidR="003628A9">
        <w:t xml:space="preserve"> </w:t>
      </w:r>
      <w:r w:rsidR="00A017BA">
        <w:t xml:space="preserve">for </w:t>
      </w:r>
      <w:r w:rsidR="009567FF">
        <w:t xml:space="preserve">the </w:t>
      </w:r>
      <w:r w:rsidR="00A017BA">
        <w:t xml:space="preserve">Joint Actions </w:t>
      </w:r>
      <w:r w:rsidR="00DD2E49">
        <w:t>under each programme</w:t>
      </w:r>
      <w:r w:rsidRPr="00E01ABE">
        <w:t xml:space="preserve">. </w:t>
      </w:r>
      <w:r w:rsidR="008301F6" w:rsidRPr="00E01ABE">
        <w:t>Each participating country has to provide a</w:t>
      </w:r>
      <w:r w:rsidR="00021331">
        <w:t xml:space="preserve"> Mandate</w:t>
      </w:r>
      <w:r w:rsidR="008301F6" w:rsidRPr="00E01ABE">
        <w:t xml:space="preserve"> to be part of the grant agreement</w:t>
      </w:r>
      <w:r w:rsidR="008301F6">
        <w:t xml:space="preserve"> (except the country signing the grant agreements with the Commission)</w:t>
      </w:r>
      <w:r w:rsidR="008301F6" w:rsidRPr="00E01ABE">
        <w:t>.</w:t>
      </w:r>
    </w:p>
    <w:p w14:paraId="043257A3" w14:textId="3F0D4724" w:rsidR="00594897" w:rsidRPr="00E01ABE" w:rsidRDefault="00594897" w:rsidP="00594897">
      <w:pPr>
        <w:pStyle w:val="NormalFG"/>
      </w:pPr>
      <w:r w:rsidRPr="00E01ABE">
        <w:t xml:space="preserve">Each budget year, the Commission Programme Management Team </w:t>
      </w:r>
      <w:r>
        <w:t>(</w:t>
      </w:r>
      <w:r w:rsidRPr="00E01ABE">
        <w:t>CPMT</w:t>
      </w:r>
      <w:r>
        <w:t>)</w:t>
      </w:r>
      <w:r w:rsidRPr="00E01ABE">
        <w:t xml:space="preserve"> determines the global envelope of the grant and </w:t>
      </w:r>
      <w:r>
        <w:t xml:space="preserve">the </w:t>
      </w:r>
      <w:r w:rsidRPr="00E01ABE">
        <w:t xml:space="preserve">indicative </w:t>
      </w:r>
      <w:r>
        <w:t>budget allocation</w:t>
      </w:r>
      <w:r w:rsidRPr="00E01ABE">
        <w:t xml:space="preserve"> amounts for each participating country to ensure its participation in </w:t>
      </w:r>
      <w:r>
        <w:t xml:space="preserve">the </w:t>
      </w:r>
      <w:r w:rsidRPr="00E01ABE">
        <w:t>programme</w:t>
      </w:r>
      <w:r>
        <w:t>s</w:t>
      </w:r>
      <w:r w:rsidRPr="00E01ABE">
        <w:t xml:space="preserve"> activities. The amounts can be found in the annex of the grant agreement.</w:t>
      </w:r>
    </w:p>
    <w:p w14:paraId="09B7D07E" w14:textId="77777777" w:rsidR="00B94545" w:rsidRDefault="00014456" w:rsidP="005154B7">
      <w:pPr>
        <w:pStyle w:val="NormalFG"/>
      </w:pPr>
      <w:r>
        <w:rPr>
          <w:noProof/>
          <w:lang w:val="en-US" w:eastAsia="en-US"/>
        </w:rPr>
        <mc:AlternateContent>
          <mc:Choice Requires="wpc">
            <w:drawing>
              <wp:anchor distT="0" distB="0" distL="114300" distR="114300" simplePos="0" relativeHeight="251658240" behindDoc="0" locked="0" layoutInCell="1" allowOverlap="1" wp14:anchorId="31ECC3CF" wp14:editId="6320BAAF">
                <wp:simplePos x="0" y="0"/>
                <wp:positionH relativeFrom="column">
                  <wp:posOffset>-3175</wp:posOffset>
                </wp:positionH>
                <wp:positionV relativeFrom="paragraph">
                  <wp:posOffset>532130</wp:posOffset>
                </wp:positionV>
                <wp:extent cx="6057900" cy="1390650"/>
                <wp:effectExtent l="0" t="0" r="0" b="0"/>
                <wp:wrapSquare wrapText="bothSides"/>
                <wp:docPr id="2" name="Canvas 3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5" name="Text Box 25"/>
                        <wps:cNvSpPr txBox="1"/>
                        <wps:spPr>
                          <a:xfrm>
                            <a:off x="95250" y="96575"/>
                            <a:ext cx="876300" cy="11512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CF4B27A" w14:textId="77777777" w:rsidR="00002D19" w:rsidRPr="007679DC" w:rsidRDefault="00002D19" w:rsidP="00FB2907">
                              <w:pPr>
                                <w:rPr>
                                  <w:rFonts w:ascii="Verdana" w:hAnsi="Verdana"/>
                                  <w:sz w:val="16"/>
                                  <w:szCs w:val="16"/>
                                  <w:lang w:val="fr-BE"/>
                                </w:rPr>
                              </w:pPr>
                              <w:r w:rsidRPr="007679DC">
                                <w:rPr>
                                  <w:rFonts w:ascii="Verdana" w:hAnsi="Verdana"/>
                                  <w:sz w:val="16"/>
                                  <w:szCs w:val="16"/>
                                  <w:lang w:val="fr-BE"/>
                                </w:rPr>
                                <w:t>Annual budget</w:t>
                              </w:r>
                              <w:r w:rsidRPr="007679DC" w:rsidDel="00DA615B">
                                <w:rPr>
                                  <w:rFonts w:ascii="Verdana" w:hAnsi="Verdana"/>
                                  <w:sz w:val="16"/>
                                  <w:szCs w:val="16"/>
                                  <w:lang w:val="fr-BE"/>
                                </w:rPr>
                                <w:t xml:space="preserve"> </w:t>
                              </w:r>
                            </w:p>
                            <w:p w14:paraId="626FDDD7" w14:textId="77777777" w:rsidR="00002D19" w:rsidRPr="007679DC" w:rsidRDefault="00002D19" w:rsidP="00FB2907">
                              <w:pPr>
                                <w:rPr>
                                  <w:rFonts w:ascii="Verdana" w:hAnsi="Verdana"/>
                                  <w:sz w:val="16"/>
                                  <w:szCs w:val="16"/>
                                  <w:lang w:val="fr-BE"/>
                                </w:rPr>
                              </w:pPr>
                              <w:r w:rsidRPr="007679DC">
                                <w:rPr>
                                  <w:rFonts w:ascii="Verdana" w:hAnsi="Verdana"/>
                                  <w:sz w:val="16"/>
                                  <w:szCs w:val="16"/>
                                  <w:lang w:val="fr-BE"/>
                                </w:rPr>
                                <w:t>- AWP</w:t>
                              </w:r>
                            </w:p>
                            <w:p w14:paraId="789E740B" w14:textId="77777777" w:rsidR="00002D19" w:rsidRPr="00813AE0" w:rsidRDefault="00002D19" w:rsidP="00FB2907">
                              <w:pPr>
                                <w:rPr>
                                  <w:rFonts w:ascii="Verdana" w:hAnsi="Verdana"/>
                                  <w:sz w:val="16"/>
                                  <w:szCs w:val="16"/>
                                  <w:lang w:val="fr-BE"/>
                                </w:rPr>
                              </w:pPr>
                              <w:r w:rsidRPr="007679DC">
                                <w:rPr>
                                  <w:rFonts w:ascii="Verdana" w:hAnsi="Verdana"/>
                                  <w:sz w:val="16"/>
                                  <w:szCs w:val="16"/>
                                  <w:lang w:val="fr-BE"/>
                                </w:rPr>
                                <w:t xml:space="preserve">- Financing </w:t>
                              </w:r>
                              <w:r>
                                <w:rPr>
                                  <w:rFonts w:ascii="Verdana" w:hAnsi="Verdana"/>
                                  <w:sz w:val="16"/>
                                  <w:szCs w:val="16"/>
                                  <w:lang w:val="fr-BE"/>
                                </w:rPr>
                                <w:t>D</w:t>
                              </w:r>
                              <w:r w:rsidRPr="007679DC">
                                <w:rPr>
                                  <w:rFonts w:ascii="Verdana" w:hAnsi="Verdana"/>
                                  <w:sz w:val="16"/>
                                  <w:szCs w:val="16"/>
                                  <w:lang w:val="fr-BE"/>
                                </w:rPr>
                                <w:t>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400175" y="106163"/>
                            <a:ext cx="1123950" cy="1141612"/>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ysClr val="windowText" lastClr="000000"/>
                            </a:solidFill>
                            <a:prstDash val="solid"/>
                          </a:ln>
                          <a:effectLst/>
                        </wps:spPr>
                        <wps:txbx>
                          <w:txbxContent>
                            <w:p w14:paraId="56013054" w14:textId="77777777" w:rsidR="00002D19" w:rsidRPr="00813AE0" w:rsidRDefault="00002D19" w:rsidP="00FB2907">
                              <w:pPr>
                                <w:rPr>
                                  <w:rFonts w:ascii="Verdana" w:hAnsi="Verdana"/>
                                  <w:sz w:val="16"/>
                                  <w:szCs w:val="16"/>
                                </w:rPr>
                              </w:pPr>
                              <w:r w:rsidRPr="00813AE0">
                                <w:rPr>
                                  <w:rFonts w:ascii="Verdana" w:hAnsi="Verdana"/>
                                  <w:sz w:val="16"/>
                                  <w:szCs w:val="16"/>
                                </w:rPr>
                                <w:t>Grant agreement</w:t>
                              </w:r>
                              <w:r>
                                <w:rPr>
                                  <w:rFonts w:ascii="Verdana" w:hAnsi="Verdana"/>
                                  <w:sz w:val="16"/>
                                  <w:szCs w:val="16"/>
                                </w:rPr>
                                <w:t xml:space="preserve"> for Joint Actions</w:t>
                              </w:r>
                            </w:p>
                            <w:p w14:paraId="06A7E634" w14:textId="5D7DECB5" w:rsidR="00002D19" w:rsidRDefault="00002D19" w:rsidP="00FB2907">
                              <w:pPr>
                                <w:rPr>
                                  <w:rFonts w:ascii="Verdana" w:hAnsi="Verdana"/>
                                  <w:sz w:val="16"/>
                                  <w:szCs w:val="16"/>
                                </w:rPr>
                              </w:pPr>
                              <w:r w:rsidRPr="00813AE0">
                                <w:rPr>
                                  <w:rFonts w:ascii="Verdana" w:hAnsi="Verdana"/>
                                  <w:sz w:val="16"/>
                                  <w:szCs w:val="16"/>
                                </w:rPr>
                                <w:t xml:space="preserve">- </w:t>
                              </w:r>
                              <w:r>
                                <w:rPr>
                                  <w:rFonts w:ascii="Verdana" w:hAnsi="Verdana"/>
                                  <w:sz w:val="16"/>
                                  <w:szCs w:val="16"/>
                                </w:rPr>
                                <w:t>Mandate</w:t>
                              </w:r>
                              <w:r w:rsidRPr="00813AE0">
                                <w:rPr>
                                  <w:rFonts w:ascii="Verdana" w:hAnsi="Verdana"/>
                                  <w:sz w:val="16"/>
                                  <w:szCs w:val="16"/>
                                </w:rPr>
                                <w:t>s</w:t>
                              </w:r>
                              <w:r w:rsidRPr="009B05CE">
                                <w:rPr>
                                  <w:rFonts w:ascii="Verdana" w:hAnsi="Verdana"/>
                                  <w:sz w:val="16"/>
                                  <w:szCs w:val="16"/>
                                </w:rPr>
                                <w:t xml:space="preserve"> </w:t>
                              </w:r>
                            </w:p>
                            <w:p w14:paraId="72370AA4" w14:textId="77777777" w:rsidR="00002D19" w:rsidRPr="00782960" w:rsidRDefault="00002D19" w:rsidP="00FB2907">
                              <w:pPr>
                                <w:rPr>
                                  <w:rFonts w:ascii="Verdana" w:hAnsi="Verdana"/>
                                  <w:sz w:val="16"/>
                                  <w:szCs w:val="16"/>
                                </w:rPr>
                              </w:pPr>
                              <w:r>
                                <w:rPr>
                                  <w:rFonts w:ascii="Verdana" w:hAnsi="Verdana"/>
                                  <w:sz w:val="16"/>
                                  <w:szCs w:val="16"/>
                                </w:rPr>
                                <w:t xml:space="preserve">- </w:t>
                              </w:r>
                              <w:r w:rsidRPr="00782960">
                                <w:rPr>
                                  <w:rFonts w:ascii="Verdana" w:hAnsi="Verdana"/>
                                  <w:sz w:val="16"/>
                                  <w:szCs w:val="16"/>
                                </w:rPr>
                                <w:t>Grant a</w:t>
                              </w:r>
                              <w:r>
                                <w:rPr>
                                  <w:rFonts w:ascii="Verdana" w:hAnsi="Verdana"/>
                                  <w:sz w:val="16"/>
                                  <w:szCs w:val="16"/>
                                </w:rPr>
                                <w:t>m</w:t>
                              </w:r>
                              <w:r w:rsidRPr="00782960">
                                <w:rPr>
                                  <w:rFonts w:ascii="Verdana" w:hAnsi="Verdana"/>
                                  <w:sz w:val="16"/>
                                  <w:szCs w:val="16"/>
                                </w:rPr>
                                <w:t>ount distributed per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rved Connector 27"/>
                        <wps:cNvCnPr/>
                        <wps:spPr>
                          <a:xfrm flipV="1">
                            <a:off x="971550" y="456131"/>
                            <a:ext cx="409576" cy="120794"/>
                          </a:xfrm>
                          <a:prstGeom prst="curvedConnector3">
                            <a:avLst/>
                          </a:prstGeom>
                          <a:noFill/>
                          <a:ln w="9525" cap="flat" cmpd="sng" algn="ctr">
                            <a:solidFill>
                              <a:srgbClr val="4F81BD">
                                <a:shade val="95000"/>
                                <a:satMod val="105000"/>
                              </a:srgbClr>
                            </a:solidFill>
                            <a:prstDash val="solid"/>
                            <a:tailEnd type="arrow"/>
                          </a:ln>
                          <a:effectLst/>
                        </wps:spPr>
                        <wps:bodyPr/>
                      </wps:wsp>
                      <wps:wsp>
                        <wps:cNvPr id="28" name="Text Box 28"/>
                        <wps:cNvSpPr txBox="1"/>
                        <wps:spPr>
                          <a:xfrm>
                            <a:off x="3152775" y="106162"/>
                            <a:ext cx="1362075" cy="893963"/>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ysClr val="windowText" lastClr="000000"/>
                            </a:solidFill>
                            <a:prstDash val="solid"/>
                          </a:ln>
                          <a:effectLst/>
                        </wps:spPr>
                        <wps:txbx>
                          <w:txbxContent>
                            <w:p w14:paraId="4EFD2545" w14:textId="77777777" w:rsidR="00002D19" w:rsidRDefault="00002D19" w:rsidP="00FB2907">
                              <w:pPr>
                                <w:rPr>
                                  <w:rFonts w:ascii="Verdana" w:hAnsi="Verdana"/>
                                  <w:sz w:val="16"/>
                                  <w:szCs w:val="16"/>
                                </w:rPr>
                              </w:pPr>
                              <w:r w:rsidRPr="00782960">
                                <w:rPr>
                                  <w:rFonts w:ascii="Verdana" w:hAnsi="Verdana"/>
                                  <w:sz w:val="16"/>
                                  <w:szCs w:val="16"/>
                                </w:rPr>
                                <w:t xml:space="preserve">Pre-financing </w:t>
                              </w:r>
                              <w:r>
                                <w:rPr>
                                  <w:rFonts w:ascii="Verdana" w:hAnsi="Verdana"/>
                                  <w:sz w:val="16"/>
                                  <w:szCs w:val="16"/>
                                </w:rPr>
                                <w:t>instalment(s)</w:t>
                              </w:r>
                            </w:p>
                            <w:p w14:paraId="608B94A4" w14:textId="77777777" w:rsidR="00002D19" w:rsidRPr="00CC061F" w:rsidRDefault="00002D19" w:rsidP="00FB2907">
                              <w:pPr>
                                <w:rPr>
                                  <w:rFonts w:ascii="Verdana" w:hAnsi="Verdana"/>
                                  <w:sz w:val="16"/>
                                  <w:szCs w:val="16"/>
                                </w:rPr>
                              </w:pPr>
                              <w:r>
                                <w:rPr>
                                  <w:rFonts w:ascii="Verdana" w:hAnsi="Verdana"/>
                                  <w:sz w:val="16"/>
                                  <w:szCs w:val="16"/>
                                </w:rPr>
                                <w:t>Review of budget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8"/>
                        <wps:cNvSpPr txBox="1"/>
                        <wps:spPr>
                          <a:xfrm>
                            <a:off x="4999650" y="124359"/>
                            <a:ext cx="1047750" cy="1037691"/>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ysClr val="windowText" lastClr="000000"/>
                            </a:solidFill>
                            <a:prstDash val="solid"/>
                          </a:ln>
                          <a:effectLst/>
                        </wps:spPr>
                        <wps:txbx>
                          <w:txbxContent>
                            <w:p w14:paraId="4F67BD62" w14:textId="77777777" w:rsidR="00002D19" w:rsidRPr="00782960" w:rsidRDefault="00002D19" w:rsidP="00FB2907">
                              <w:pPr>
                                <w:rPr>
                                  <w:rFonts w:ascii="Verdana" w:hAnsi="Verdana"/>
                                  <w:sz w:val="16"/>
                                  <w:szCs w:val="16"/>
                                </w:rPr>
                              </w:pPr>
                              <w:r w:rsidRPr="00A15CAE">
                                <w:rPr>
                                  <w:rFonts w:ascii="Verdana" w:hAnsi="Verdana"/>
                                  <w:sz w:val="16"/>
                                  <w:szCs w:val="16"/>
                                </w:rPr>
                                <w:t>Financial report</w:t>
                              </w:r>
                              <w:r>
                                <w:rPr>
                                  <w:rFonts w:ascii="Verdana" w:hAnsi="Verdana"/>
                                  <w:sz w:val="16"/>
                                  <w:szCs w:val="16"/>
                                </w:rPr>
                                <w:t xml:space="preserve"> and </w:t>
                              </w:r>
                              <w:r w:rsidRPr="00782960">
                                <w:rPr>
                                  <w:rFonts w:ascii="Verdana" w:hAnsi="Verdana"/>
                                  <w:sz w:val="16"/>
                                  <w:szCs w:val="16"/>
                                </w:rPr>
                                <w:t>Settlement of the balance (payment or recovery)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Curved Connector 30"/>
                        <wps:cNvCnPr/>
                        <wps:spPr>
                          <a:xfrm flipV="1">
                            <a:off x="2524125" y="456131"/>
                            <a:ext cx="628650" cy="220838"/>
                          </a:xfrm>
                          <a:prstGeom prst="curvedConnector3">
                            <a:avLst/>
                          </a:prstGeom>
                          <a:noFill/>
                          <a:ln w="9525" cap="flat" cmpd="sng" algn="ctr">
                            <a:solidFill>
                              <a:srgbClr val="4F81BD">
                                <a:shade val="95000"/>
                                <a:satMod val="105000"/>
                              </a:srgbClr>
                            </a:solidFill>
                            <a:prstDash val="solid"/>
                            <a:tailEnd type="arrow"/>
                          </a:ln>
                          <a:effectLst/>
                        </wps:spPr>
                        <wps:bodyPr/>
                      </wps:wsp>
                      <wps:wsp>
                        <wps:cNvPr id="31" name="Curved Connector 31"/>
                        <wps:cNvCnPr/>
                        <wps:spPr>
                          <a:xfrm>
                            <a:off x="4514850" y="465226"/>
                            <a:ext cx="484800" cy="177979"/>
                          </a:xfrm>
                          <a:prstGeom prst="curvedConnector3">
                            <a:avLst/>
                          </a:prstGeom>
                          <a:noFill/>
                          <a:ln w="9525" cap="flat" cmpd="sng" algn="ctr">
                            <a:solidFill>
                              <a:srgbClr val="4F81BD">
                                <a:shade val="95000"/>
                                <a:satMod val="105000"/>
                              </a:srgbClr>
                            </a:solidFill>
                            <a:prstDash val="solid"/>
                            <a:tailEnd type="arrow"/>
                          </a:ln>
                          <a:effec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ECC3CF" id="Canvas 32" o:spid="_x0000_s1026" editas="canvas" style="position:absolute;left:0;text-align:left;margin-left:-.25pt;margin-top:41.9pt;width:477pt;height:109.5pt;z-index:251658240" coordsize="60579,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3906;visibility:visible;mso-wrap-style:square">
                  <v:fill o:detectmouseclick="t"/>
                  <v:path o:connecttype="none"/>
                </v:shape>
                <v:shapetype id="_x0000_t202" coordsize="21600,21600" o:spt="202" path="m,l,21600r21600,l21600,xe">
                  <v:stroke joinstyle="miter"/>
                  <v:path gradientshapeok="t" o:connecttype="rect"/>
                </v:shapetype>
                <v:shape id="Text Box 25" o:spid="_x0000_s1028" type="#_x0000_t202" style="position:absolute;left:952;top:965;width:8763;height:1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" fillcolor="#9ab5e4" strokecolor="windowText" strokeweight="2pt">
                  <v:fill color2="#e1e8f5" rotate="t" focusposition="1,1" focussize="" colors="0 #9ab5e4;.5 #c2d1ed;1 #e1e8f5" focus="100%" type="gradientRadial"/>
                  <v:shadow on="t" color="black" opacity="26214f" origin="-.5,-.5" offset=".74836mm,.74836mm"/>
                  <v:textbox>
                    <w:txbxContent>
                      <w:p w14:paraId="4CF4B27A" w14:textId="77777777" w:rsidR="00002D19" w:rsidRPr="007679DC" w:rsidRDefault="00002D19" w:rsidP="00FB2907">
                        <w:pPr>
                          <w:rPr>
                            <w:rFonts w:ascii="Verdana" w:hAnsi="Verdana"/>
                            <w:sz w:val="16"/>
                            <w:szCs w:val="16"/>
                            <w:lang w:val="fr-BE"/>
                          </w:rPr>
                        </w:pPr>
                        <w:r w:rsidRPr="007679DC">
                          <w:rPr>
                            <w:rFonts w:ascii="Verdana" w:hAnsi="Verdana"/>
                            <w:sz w:val="16"/>
                            <w:szCs w:val="16"/>
                            <w:lang w:val="fr-BE"/>
                          </w:rPr>
                          <w:t>Annual budget</w:t>
                        </w:r>
                        <w:r w:rsidRPr="007679DC" w:rsidDel="00DA615B">
                          <w:rPr>
                            <w:rFonts w:ascii="Verdana" w:hAnsi="Verdana"/>
                            <w:sz w:val="16"/>
                            <w:szCs w:val="16"/>
                            <w:lang w:val="fr-BE"/>
                          </w:rPr>
                          <w:t xml:space="preserve"> </w:t>
                        </w:r>
                      </w:p>
                      <w:p w14:paraId="626FDDD7" w14:textId="77777777" w:rsidR="00002D19" w:rsidRPr="007679DC" w:rsidRDefault="00002D19" w:rsidP="00FB2907">
                        <w:pPr>
                          <w:rPr>
                            <w:rFonts w:ascii="Verdana" w:hAnsi="Verdana"/>
                            <w:sz w:val="16"/>
                            <w:szCs w:val="16"/>
                            <w:lang w:val="fr-BE"/>
                          </w:rPr>
                        </w:pPr>
                        <w:r w:rsidRPr="007679DC">
                          <w:rPr>
                            <w:rFonts w:ascii="Verdana" w:hAnsi="Verdana"/>
                            <w:sz w:val="16"/>
                            <w:szCs w:val="16"/>
                            <w:lang w:val="fr-BE"/>
                          </w:rPr>
                          <w:t>- AWP</w:t>
                        </w:r>
                      </w:p>
                      <w:p w14:paraId="789E740B" w14:textId="77777777" w:rsidR="00002D19" w:rsidRPr="00813AE0" w:rsidRDefault="00002D19" w:rsidP="00FB2907">
                        <w:pPr>
                          <w:rPr>
                            <w:rFonts w:ascii="Verdana" w:hAnsi="Verdana"/>
                            <w:sz w:val="16"/>
                            <w:szCs w:val="16"/>
                            <w:lang w:val="fr-BE"/>
                          </w:rPr>
                        </w:pPr>
                        <w:r w:rsidRPr="007679DC">
                          <w:rPr>
                            <w:rFonts w:ascii="Verdana" w:hAnsi="Verdana"/>
                            <w:sz w:val="16"/>
                            <w:szCs w:val="16"/>
                            <w:lang w:val="fr-BE"/>
                          </w:rPr>
                          <w:t xml:space="preserve">- Financing </w:t>
                        </w:r>
                        <w:r>
                          <w:rPr>
                            <w:rFonts w:ascii="Verdana" w:hAnsi="Verdana"/>
                            <w:sz w:val="16"/>
                            <w:szCs w:val="16"/>
                            <w:lang w:val="fr-BE"/>
                          </w:rPr>
                          <w:t>D</w:t>
                        </w:r>
                        <w:r w:rsidRPr="007679DC">
                          <w:rPr>
                            <w:rFonts w:ascii="Verdana" w:hAnsi="Verdana"/>
                            <w:sz w:val="16"/>
                            <w:szCs w:val="16"/>
                            <w:lang w:val="fr-BE"/>
                          </w:rPr>
                          <w:t>ecision</w:t>
                        </w:r>
                      </w:p>
                    </w:txbxContent>
                  </v:textbox>
                </v:shape>
                <v:shape id="Text Box 26" o:spid="_x0000_s1029" type="#_x0000_t202" style="position:absolute;left:14001;top:1061;width:11240;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" fillcolor="#9ab5e4" strokecolor="windowText" strokeweight="2pt">
                  <v:fill color2="#e1e8f5" rotate="t" focusposition="1,1" focussize="" colors="0 #9ab5e4;.5 #c2d1ed;1 #e1e8f5" focus="100%" type="gradientRadial"/>
                  <v:textbox>
                    <w:txbxContent>
                      <w:p w14:paraId="56013054" w14:textId="77777777" w:rsidR="00002D19" w:rsidRPr="00813AE0" w:rsidRDefault="00002D19" w:rsidP="00FB2907">
                        <w:pPr>
                          <w:rPr>
                            <w:rFonts w:ascii="Verdana" w:hAnsi="Verdana"/>
                            <w:sz w:val="16"/>
                            <w:szCs w:val="16"/>
                          </w:rPr>
                        </w:pPr>
                        <w:r w:rsidRPr="00813AE0">
                          <w:rPr>
                            <w:rFonts w:ascii="Verdana" w:hAnsi="Verdana"/>
                            <w:sz w:val="16"/>
                            <w:szCs w:val="16"/>
                          </w:rPr>
                          <w:t>Grant agreement</w:t>
                        </w:r>
                        <w:r>
                          <w:rPr>
                            <w:rFonts w:ascii="Verdana" w:hAnsi="Verdana"/>
                            <w:sz w:val="16"/>
                            <w:szCs w:val="16"/>
                          </w:rPr>
                          <w:t xml:space="preserve"> for Joint Actions</w:t>
                        </w:r>
                      </w:p>
                      <w:p w14:paraId="06A7E634" w14:textId="5D7DECB5" w:rsidR="00002D19" w:rsidRDefault="00002D19" w:rsidP="00FB2907">
                        <w:pPr>
                          <w:rPr>
                            <w:rFonts w:ascii="Verdana" w:hAnsi="Verdana"/>
                            <w:sz w:val="16"/>
                            <w:szCs w:val="16"/>
                          </w:rPr>
                        </w:pPr>
                        <w:r w:rsidRPr="00813AE0">
                          <w:rPr>
                            <w:rFonts w:ascii="Verdana" w:hAnsi="Verdana"/>
                            <w:sz w:val="16"/>
                            <w:szCs w:val="16"/>
                          </w:rPr>
                          <w:t xml:space="preserve">- </w:t>
                        </w:r>
                        <w:r>
                          <w:rPr>
                            <w:rFonts w:ascii="Verdana" w:hAnsi="Verdana"/>
                            <w:sz w:val="16"/>
                            <w:szCs w:val="16"/>
                          </w:rPr>
                          <w:t>Mandate</w:t>
                        </w:r>
                        <w:r w:rsidRPr="00813AE0">
                          <w:rPr>
                            <w:rFonts w:ascii="Verdana" w:hAnsi="Verdana"/>
                            <w:sz w:val="16"/>
                            <w:szCs w:val="16"/>
                          </w:rPr>
                          <w:t>s</w:t>
                        </w:r>
                        <w:r w:rsidRPr="009B05CE">
                          <w:rPr>
                            <w:rFonts w:ascii="Verdana" w:hAnsi="Verdana"/>
                            <w:sz w:val="16"/>
                            <w:szCs w:val="16"/>
                          </w:rPr>
                          <w:t xml:space="preserve"> </w:t>
                        </w:r>
                      </w:p>
                      <w:p w14:paraId="72370AA4" w14:textId="77777777" w:rsidR="00002D19" w:rsidRPr="00782960" w:rsidRDefault="00002D19" w:rsidP="00FB2907">
                        <w:pPr>
                          <w:rPr>
                            <w:rFonts w:ascii="Verdana" w:hAnsi="Verdana"/>
                            <w:sz w:val="16"/>
                            <w:szCs w:val="16"/>
                          </w:rPr>
                        </w:pPr>
                        <w:r>
                          <w:rPr>
                            <w:rFonts w:ascii="Verdana" w:hAnsi="Verdana"/>
                            <w:sz w:val="16"/>
                            <w:szCs w:val="16"/>
                          </w:rPr>
                          <w:t xml:space="preserve">- </w:t>
                        </w:r>
                        <w:r w:rsidRPr="00782960">
                          <w:rPr>
                            <w:rFonts w:ascii="Verdana" w:hAnsi="Verdana"/>
                            <w:sz w:val="16"/>
                            <w:szCs w:val="16"/>
                          </w:rPr>
                          <w:t>Grant a</w:t>
                        </w:r>
                        <w:r>
                          <w:rPr>
                            <w:rFonts w:ascii="Verdana" w:hAnsi="Verdana"/>
                            <w:sz w:val="16"/>
                            <w:szCs w:val="16"/>
                          </w:rPr>
                          <w:t>m</w:t>
                        </w:r>
                        <w:r w:rsidRPr="00782960">
                          <w:rPr>
                            <w:rFonts w:ascii="Verdana" w:hAnsi="Verdana"/>
                            <w:sz w:val="16"/>
                            <w:szCs w:val="16"/>
                          </w:rPr>
                          <w:t>ount distributed per country</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30" type="#_x0000_t38" style="position:absolute;left:9715;top:4561;width:4096;height:120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" adj="10800" strokecolor="#4a7ebb">
                  <v:stroke endarrow="open"/>
                </v:shape>
                <v:shape id="Text Box 28" o:spid="_x0000_s1031" type="#_x0000_t202" style="position:absolute;left:31527;top:1061;width:13621;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" fillcolor="#9ab5e4" strokecolor="windowText" strokeweight="2pt">
                  <v:fill color2="#e1e8f5" rotate="t" focusposition="1,1" focussize="" colors="0 #9ab5e4;.5 #c2d1ed;1 #e1e8f5" focus="100%" type="gradientRadial"/>
                  <v:textbox>
                    <w:txbxContent>
                      <w:p w14:paraId="4EFD2545" w14:textId="77777777" w:rsidR="00002D19" w:rsidRDefault="00002D19" w:rsidP="00FB2907">
                        <w:pPr>
                          <w:rPr>
                            <w:rFonts w:ascii="Verdana" w:hAnsi="Verdana"/>
                            <w:sz w:val="16"/>
                            <w:szCs w:val="16"/>
                          </w:rPr>
                        </w:pPr>
                        <w:r w:rsidRPr="00782960">
                          <w:rPr>
                            <w:rFonts w:ascii="Verdana" w:hAnsi="Verdana"/>
                            <w:sz w:val="16"/>
                            <w:szCs w:val="16"/>
                          </w:rPr>
                          <w:t xml:space="preserve">Pre-financing </w:t>
                        </w:r>
                        <w:r>
                          <w:rPr>
                            <w:rFonts w:ascii="Verdana" w:hAnsi="Verdana"/>
                            <w:sz w:val="16"/>
                            <w:szCs w:val="16"/>
                          </w:rPr>
                          <w:t>instalment(s)</w:t>
                        </w:r>
                      </w:p>
                      <w:p w14:paraId="608B94A4" w14:textId="77777777" w:rsidR="00002D19" w:rsidRPr="00CC061F" w:rsidRDefault="00002D19" w:rsidP="00FB2907">
                        <w:pPr>
                          <w:rPr>
                            <w:rFonts w:ascii="Verdana" w:hAnsi="Verdana"/>
                            <w:sz w:val="16"/>
                            <w:szCs w:val="16"/>
                          </w:rPr>
                        </w:pPr>
                        <w:r>
                          <w:rPr>
                            <w:rFonts w:ascii="Verdana" w:hAnsi="Verdana"/>
                            <w:sz w:val="16"/>
                            <w:szCs w:val="16"/>
                          </w:rPr>
                          <w:t>Review of budget allocation</w:t>
                        </w:r>
                      </w:p>
                    </w:txbxContent>
                  </v:textbox>
                </v:shape>
                <v:shape id="Text Box 8" o:spid="_x0000_s1032" type="#_x0000_t202" style="position:absolute;left:49996;top:1243;width:10478;height:10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" fillcolor="#9ab5e4" strokecolor="windowText" strokeweight="2pt">
                  <v:fill color2="#e1e8f5" rotate="t" focusposition="1,1" focussize="" colors="0 #9ab5e4;.5 #c2d1ed;1 #e1e8f5" focus="100%" type="gradientRadial"/>
                  <v:textbox>
                    <w:txbxContent>
                      <w:p w14:paraId="4F67BD62" w14:textId="77777777" w:rsidR="00002D19" w:rsidRPr="00782960" w:rsidRDefault="00002D19" w:rsidP="00FB2907">
                        <w:pPr>
                          <w:rPr>
                            <w:rFonts w:ascii="Verdana" w:hAnsi="Verdana"/>
                            <w:sz w:val="16"/>
                            <w:szCs w:val="16"/>
                          </w:rPr>
                        </w:pPr>
                        <w:r w:rsidRPr="00A15CAE">
                          <w:rPr>
                            <w:rFonts w:ascii="Verdana" w:hAnsi="Verdana"/>
                            <w:sz w:val="16"/>
                            <w:szCs w:val="16"/>
                          </w:rPr>
                          <w:t>Financial report</w:t>
                        </w:r>
                        <w:r>
                          <w:rPr>
                            <w:rFonts w:ascii="Verdana" w:hAnsi="Verdana"/>
                            <w:sz w:val="16"/>
                            <w:szCs w:val="16"/>
                          </w:rPr>
                          <w:t xml:space="preserve"> and </w:t>
                        </w:r>
                        <w:r w:rsidRPr="00782960">
                          <w:rPr>
                            <w:rFonts w:ascii="Verdana" w:hAnsi="Verdana"/>
                            <w:sz w:val="16"/>
                            <w:szCs w:val="16"/>
                          </w:rPr>
                          <w:t>Settlement of the balance (payment or recovery)</w:t>
                        </w:r>
                      </w:p>
                    </w:txbxContent>
                  </v:textbox>
                </v:shape>
                <v:shape id="Curved Connector 30" o:spid="_x0000_s1033" type="#_x0000_t38" style="position:absolute;left:25241;top:4561;width:6286;height:220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" adj="10800" strokecolor="#4a7ebb">
                  <v:stroke endarrow="open"/>
                </v:shape>
                <v:shape id="Curved Connector 31" o:spid="_x0000_s1034" type="#_x0000_t38" style="position:absolute;left:45148;top:4652;width:4848;height:17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" adj="10800" strokecolor="#4a7ebb">
                  <v:stroke endarrow="open"/>
                </v:shape>
                <w10:wrap type="square"/>
              </v:group>
            </w:pict>
          </mc:Fallback>
        </mc:AlternateContent>
      </w:r>
      <w:r w:rsidR="00782465" w:rsidRPr="00E01ABE">
        <w:t>The grant covers that part of the programme budget which finances the costs related to joint actions (</w:t>
      </w:r>
      <w:r w:rsidR="00384754" w:rsidRPr="00E01ABE">
        <w:t>participant</w:t>
      </w:r>
      <w:r w:rsidR="00B94545">
        <w:t>s'</w:t>
      </w:r>
      <w:r w:rsidR="00384754" w:rsidRPr="00E01ABE">
        <w:t xml:space="preserve"> </w:t>
      </w:r>
      <w:r w:rsidR="00782465" w:rsidRPr="00E01ABE">
        <w:t>costs</w:t>
      </w:r>
      <w:r w:rsidR="003628A9">
        <w:t>,</w:t>
      </w:r>
      <w:r w:rsidR="003628A9" w:rsidRPr="00E01ABE">
        <w:t xml:space="preserve"> </w:t>
      </w:r>
      <w:r w:rsidR="00782465" w:rsidRPr="00E01ABE">
        <w:t>organisational costs</w:t>
      </w:r>
      <w:r w:rsidR="003628A9">
        <w:t xml:space="preserve"> and personnel costs</w:t>
      </w:r>
      <w:r w:rsidR="00782465" w:rsidRPr="00E01ABE">
        <w:t>).</w:t>
      </w:r>
      <w:r w:rsidR="00EF5F42" w:rsidRPr="00E01ABE">
        <w:t xml:space="preserve"> </w:t>
      </w:r>
    </w:p>
    <w:p w14:paraId="6BC625C5" w14:textId="78DFEFE5" w:rsidR="005857D8" w:rsidRDefault="005857D8" w:rsidP="005154B7">
      <w:pPr>
        <w:pStyle w:val="NormalFG"/>
      </w:pPr>
    </w:p>
    <w:p w14:paraId="2B351065" w14:textId="1C5F32EA" w:rsidR="00724C40" w:rsidRPr="00724C40" w:rsidRDefault="00157797" w:rsidP="00724C40">
      <w:pPr>
        <w:pStyle w:val="Heading2"/>
        <w:tabs>
          <w:tab w:val="clear" w:pos="1567"/>
          <w:tab w:val="num" w:pos="0"/>
        </w:tabs>
        <w:ind w:left="0" w:hanging="599"/>
      </w:pPr>
      <w:bookmarkStart w:id="57" w:name="_Toc447293415"/>
      <w:bookmarkStart w:id="58" w:name="_Toc3297427"/>
      <w:r w:rsidRPr="008A7917">
        <w:t xml:space="preserve">Types of </w:t>
      </w:r>
      <w:r w:rsidR="003628A9" w:rsidRPr="00700A1F">
        <w:t xml:space="preserve">eligible </w:t>
      </w:r>
      <w:r w:rsidRPr="00700A1F">
        <w:t xml:space="preserve">costs </w:t>
      </w:r>
      <w:r w:rsidR="00621BA4" w:rsidRPr="00700A1F">
        <w:t>and ineligibility of VAT</w:t>
      </w:r>
      <w:bookmarkEnd w:id="57"/>
      <w:bookmarkEnd w:id="58"/>
    </w:p>
    <w:p w14:paraId="3DF53A6A" w14:textId="3E4E30F3" w:rsidR="005A76D9" w:rsidRPr="000038B7" w:rsidRDefault="009736DD" w:rsidP="00724C40">
      <w:pPr>
        <w:pStyle w:val="NormalFG"/>
        <w:numPr>
          <w:ilvl w:val="0"/>
          <w:numId w:val="6"/>
        </w:numPr>
      </w:pPr>
      <w:r>
        <w:t>T</w:t>
      </w:r>
      <w:r w:rsidR="00B34357" w:rsidRPr="007679DC">
        <w:t>ravel cost</w:t>
      </w:r>
      <w:r w:rsidR="000D5DE5">
        <w:t xml:space="preserve"> elements</w:t>
      </w:r>
      <w:r w:rsidR="00B34357" w:rsidRPr="007679DC">
        <w:t xml:space="preserve"> </w:t>
      </w:r>
      <w:r w:rsidR="00B513E9">
        <w:t>of participants</w:t>
      </w:r>
      <w:r w:rsidR="00A017BA">
        <w:t xml:space="preserve"> </w:t>
      </w:r>
      <w:r w:rsidR="00EC5368">
        <w:t xml:space="preserve">according to point </w:t>
      </w:r>
      <w:r w:rsidR="00443BBE" w:rsidRPr="00443BBE">
        <w:t>4.2</w:t>
      </w:r>
      <w:r w:rsidR="00EC5368" w:rsidRPr="00263F90">
        <w:t xml:space="preserve"> </w:t>
      </w:r>
      <w:r w:rsidR="00B34357" w:rsidRPr="00263F90">
        <w:t>(</w:t>
      </w:r>
      <w:r w:rsidR="00A017BA" w:rsidRPr="00263F90">
        <w:t xml:space="preserve">reimbursed </w:t>
      </w:r>
      <w:r w:rsidR="00DD2E49" w:rsidRPr="00263F90">
        <w:t xml:space="preserve">at 100% </w:t>
      </w:r>
      <w:r w:rsidR="00A11DD6" w:rsidRPr="00263F90">
        <w:t>on a real cost basis</w:t>
      </w:r>
      <w:r w:rsidR="00B34357" w:rsidRPr="000038B7">
        <w:t>)</w:t>
      </w:r>
      <w:r w:rsidR="009B3330" w:rsidRPr="000038B7">
        <w:t>,</w:t>
      </w:r>
      <w:r w:rsidR="005A76D9" w:rsidRPr="000038B7">
        <w:t xml:space="preserve"> </w:t>
      </w:r>
    </w:p>
    <w:p w14:paraId="5E8FCC8D" w14:textId="5C682F09" w:rsidR="00263F90" w:rsidRPr="001A178A" w:rsidRDefault="00263F90" w:rsidP="00F865FD">
      <w:pPr>
        <w:pStyle w:val="NormalFG"/>
        <w:numPr>
          <w:ilvl w:val="0"/>
          <w:numId w:val="6"/>
        </w:numPr>
      </w:pPr>
      <w:r w:rsidRPr="001A178A">
        <w:t>accommodation costs of par</w:t>
      </w:r>
      <w:r w:rsidR="00443BBE">
        <w:t>ticipants according to point 4.3</w:t>
      </w:r>
      <w:r w:rsidRPr="001A178A">
        <w:t xml:space="preserve"> (reimbursed on the basis of unit costs),</w:t>
      </w:r>
    </w:p>
    <w:p w14:paraId="03CEC92E" w14:textId="09F33D0C" w:rsidR="009263D3" w:rsidRPr="00263F90" w:rsidRDefault="00B34357" w:rsidP="00F865FD">
      <w:pPr>
        <w:pStyle w:val="NormalFG"/>
        <w:numPr>
          <w:ilvl w:val="0"/>
          <w:numId w:val="6"/>
        </w:numPr>
      </w:pPr>
      <w:r w:rsidRPr="00263F90">
        <w:t xml:space="preserve">daily allowance </w:t>
      </w:r>
      <w:r w:rsidR="00A11DD6" w:rsidRPr="00263F90">
        <w:t xml:space="preserve">costs </w:t>
      </w:r>
      <w:r w:rsidR="00B513E9" w:rsidRPr="00D7746B">
        <w:t>of participants</w:t>
      </w:r>
      <w:r w:rsidRPr="00D7746B">
        <w:t xml:space="preserve"> </w:t>
      </w:r>
      <w:r w:rsidR="00EC5368" w:rsidRPr="00512951">
        <w:t xml:space="preserve">according to point </w:t>
      </w:r>
      <w:r w:rsidR="00443BBE" w:rsidRPr="00443BBE">
        <w:t>4.4</w:t>
      </w:r>
      <w:r w:rsidR="00EC5368" w:rsidRPr="00263F90">
        <w:t xml:space="preserve"> </w:t>
      </w:r>
      <w:r w:rsidRPr="00263F90">
        <w:t>(</w:t>
      </w:r>
      <w:r w:rsidR="00A017BA" w:rsidRPr="00263F90">
        <w:t xml:space="preserve">reimbursed </w:t>
      </w:r>
      <w:r w:rsidR="00A11DD6" w:rsidRPr="00263F90">
        <w:t>on the basis of unit costs</w:t>
      </w:r>
      <w:r w:rsidRPr="00263F90">
        <w:t>)</w:t>
      </w:r>
      <w:r w:rsidR="009B3330" w:rsidRPr="00263F90">
        <w:t>,</w:t>
      </w:r>
    </w:p>
    <w:p w14:paraId="79F8BB4B" w14:textId="63CA5A53" w:rsidR="00A017BA" w:rsidRPr="000038B7" w:rsidRDefault="00A017BA" w:rsidP="00F865FD">
      <w:pPr>
        <w:pStyle w:val="NormalFG"/>
        <w:numPr>
          <w:ilvl w:val="0"/>
          <w:numId w:val="6"/>
        </w:numPr>
      </w:pPr>
      <w:r w:rsidRPr="000038B7">
        <w:t>organisational cost</w:t>
      </w:r>
      <w:r w:rsidR="000D5DE5" w:rsidRPr="000038B7">
        <w:t xml:space="preserve"> elements</w:t>
      </w:r>
      <w:r w:rsidR="00EC5368" w:rsidRPr="00D7746B">
        <w:t xml:space="preserve"> according to point </w:t>
      </w:r>
      <w:r w:rsidR="00443BBE" w:rsidRPr="00443BBE">
        <w:t>5</w:t>
      </w:r>
      <w:r w:rsidRPr="00263F90">
        <w:t xml:space="preserve"> (reimbursed </w:t>
      </w:r>
      <w:r w:rsidR="00DD2E49" w:rsidRPr="00263F90">
        <w:t xml:space="preserve">at 100% </w:t>
      </w:r>
      <w:r w:rsidRPr="00263F90">
        <w:t>on a real cost basis</w:t>
      </w:r>
      <w:r w:rsidRPr="000038B7">
        <w:t>),</w:t>
      </w:r>
    </w:p>
    <w:p w14:paraId="56362D59" w14:textId="60EECABC" w:rsidR="005A76D9" w:rsidRDefault="00B34357" w:rsidP="00F865FD">
      <w:pPr>
        <w:pStyle w:val="NormalFG"/>
        <w:numPr>
          <w:ilvl w:val="0"/>
          <w:numId w:val="6"/>
        </w:numPr>
      </w:pPr>
      <w:r w:rsidRPr="000038B7">
        <w:t xml:space="preserve">direct personnel costs of </w:t>
      </w:r>
      <w:r w:rsidR="00AB754E" w:rsidRPr="000038B7">
        <w:t xml:space="preserve">delegates </w:t>
      </w:r>
      <w:r w:rsidRPr="000038B7">
        <w:t xml:space="preserve">of the </w:t>
      </w:r>
      <w:r w:rsidR="000D5DE5" w:rsidRPr="00D7746B">
        <w:t xml:space="preserve">participating </w:t>
      </w:r>
      <w:r w:rsidR="00A21F40" w:rsidRPr="00D7746B">
        <w:t>countries</w:t>
      </w:r>
      <w:r w:rsidRPr="00512951">
        <w:t xml:space="preserve"> participating as experts in activities related to administration capacity building and supporting actions </w:t>
      </w:r>
      <w:r w:rsidR="00EC5368" w:rsidRPr="00512951">
        <w:t xml:space="preserve">according to point </w:t>
      </w:r>
      <w:r w:rsidR="00443BBE" w:rsidRPr="00443BBE">
        <w:t>6</w:t>
      </w:r>
      <w:r w:rsidR="00EC5368">
        <w:t xml:space="preserve"> </w:t>
      </w:r>
      <w:r w:rsidRPr="007679DC">
        <w:t>(</w:t>
      </w:r>
      <w:r w:rsidR="00A11DD6">
        <w:t xml:space="preserve">on the basis of real costs, </w:t>
      </w:r>
      <w:r w:rsidRPr="007679DC">
        <w:t>reimbursed at 50%)</w:t>
      </w:r>
      <w:r w:rsidR="009736DD">
        <w:t>.</w:t>
      </w:r>
    </w:p>
    <w:p w14:paraId="777687F8" w14:textId="77777777" w:rsidR="00014456" w:rsidRDefault="00014456" w:rsidP="00014456">
      <w:pPr>
        <w:pStyle w:val="NormalFG"/>
      </w:pPr>
      <w:r w:rsidRPr="00014456">
        <w:t>VAT is not an eligible cost  (except for candidate and potential candidate countries participating in the grant).</w:t>
      </w: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33"/>
      </w:tblGrid>
      <w:tr w:rsidR="00621BA4" w14:paraId="3238AD97" w14:textId="77777777" w:rsidTr="00DE4705">
        <w:tc>
          <w:tcPr>
            <w:tcW w:w="0" w:type="auto"/>
            <w:shd w:val="clear" w:color="auto" w:fill="auto"/>
          </w:tcPr>
          <w:p w14:paraId="194B30BA" w14:textId="77777777" w:rsidR="00621BA4" w:rsidRPr="00FB2442" w:rsidRDefault="00621BA4" w:rsidP="00DE4705">
            <w:pPr>
              <w:pStyle w:val="NormalFG"/>
              <w:rPr>
                <w:b/>
                <w:color w:val="C0504D" w:themeColor="accent2"/>
                <w:sz w:val="18"/>
                <w:szCs w:val="18"/>
              </w:rPr>
            </w:pPr>
            <w:r w:rsidRPr="00FB2442">
              <w:rPr>
                <w:b/>
                <w:color w:val="C0504D" w:themeColor="accent2"/>
                <w:sz w:val="18"/>
                <w:szCs w:val="18"/>
              </w:rPr>
              <w:t>Explanatory note</w:t>
            </w:r>
          </w:p>
        </w:tc>
        <w:tc>
          <w:tcPr>
            <w:tcW w:w="0" w:type="auto"/>
          </w:tcPr>
          <w:p w14:paraId="74991E51" w14:textId="77777777" w:rsidR="00621BA4" w:rsidRPr="00700A1F" w:rsidRDefault="00621BA4" w:rsidP="00F865FD">
            <w:pPr>
              <w:pStyle w:val="nORMALeXPLNOTE"/>
              <w:numPr>
                <w:ilvl w:val="0"/>
                <w:numId w:val="9"/>
              </w:numPr>
              <w:tabs>
                <w:tab w:val="left" w:pos="298"/>
              </w:tabs>
              <w:ind w:left="24" w:firstLine="0"/>
            </w:pPr>
            <w:r w:rsidRPr="00700A1F">
              <w:t>Declaration of costs under the "real costs" regime (travel and organisational costs) should be done exclusive of VAT in ART.</w:t>
            </w:r>
          </w:p>
          <w:p w14:paraId="312D05F5" w14:textId="77777777" w:rsidR="00621BA4" w:rsidRPr="00700A1F" w:rsidRDefault="00621BA4" w:rsidP="00F865FD">
            <w:pPr>
              <w:pStyle w:val="nORMALeXPLNOTE"/>
              <w:numPr>
                <w:ilvl w:val="0"/>
                <w:numId w:val="9"/>
              </w:numPr>
              <w:tabs>
                <w:tab w:val="left" w:pos="298"/>
              </w:tabs>
              <w:ind w:left="24" w:firstLine="0"/>
            </w:pPr>
            <w:r w:rsidRPr="00700A1F">
              <w:t>Unit cost is defined as a fixed reimbursed amount for a predefined type of cost (Daily allowance and accommodation costs). It is reimbursed based on a triggering effect: night</w:t>
            </w:r>
            <w:r w:rsidR="009567FF">
              <w:t>s</w:t>
            </w:r>
            <w:r w:rsidRPr="00700A1F">
              <w:t xml:space="preserve"> spent for accommod</w:t>
            </w:r>
            <w:r w:rsidR="009567FF" w:rsidRPr="009567FF">
              <w:t xml:space="preserve">ation costs and number of days </w:t>
            </w:r>
            <w:r w:rsidRPr="00700A1F">
              <w:t>for daily allowance.</w:t>
            </w:r>
          </w:p>
          <w:p w14:paraId="274A5DA6" w14:textId="43E4782C" w:rsidR="00014456" w:rsidRDefault="00621BA4" w:rsidP="00F865FD">
            <w:pPr>
              <w:pStyle w:val="nORMALeXPLNOTE"/>
              <w:numPr>
                <w:ilvl w:val="0"/>
                <w:numId w:val="9"/>
              </w:numPr>
              <w:tabs>
                <w:tab w:val="left" w:pos="298"/>
              </w:tabs>
              <w:ind w:left="24" w:firstLine="0"/>
            </w:pPr>
            <w:r>
              <w:t xml:space="preserve">When costs incurred are reported as unit costs, no derogation </w:t>
            </w:r>
            <w:r w:rsidR="00AA440A">
              <w:t>i</w:t>
            </w:r>
            <w:r w:rsidR="00BA1912">
              <w:t>s possible under the programmes.</w:t>
            </w:r>
          </w:p>
          <w:p w14:paraId="6AF77461" w14:textId="2EE2FCB6" w:rsidR="00621BA4" w:rsidRPr="001D41E2" w:rsidRDefault="00014456" w:rsidP="009736DD">
            <w:pPr>
              <w:pStyle w:val="nORMALeXPLNOTE"/>
              <w:numPr>
                <w:ilvl w:val="0"/>
                <w:numId w:val="9"/>
              </w:numPr>
              <w:tabs>
                <w:tab w:val="left" w:pos="298"/>
              </w:tabs>
              <w:ind w:left="24" w:firstLine="0"/>
            </w:pPr>
            <w:r>
              <w:t>In case of a positive difference between the unit cost (for daily allowance and accommodation costs) and the real costs incurred by the participating country, this positive difference remains acquired to the administration of said participating country.</w:t>
            </w:r>
          </w:p>
        </w:tc>
      </w:tr>
    </w:tbl>
    <w:p w14:paraId="4368598A" w14:textId="4966A4F2" w:rsidR="00782465" w:rsidRPr="00E01ABE" w:rsidRDefault="00594897" w:rsidP="00724C40">
      <w:pPr>
        <w:pStyle w:val="Heading2"/>
        <w:tabs>
          <w:tab w:val="clear" w:pos="1567"/>
          <w:tab w:val="num" w:pos="0"/>
        </w:tabs>
        <w:ind w:left="0" w:hanging="599"/>
      </w:pPr>
      <w:bookmarkStart w:id="59" w:name="_Toc413930079"/>
      <w:bookmarkStart w:id="60" w:name="_Toc413942524"/>
      <w:bookmarkStart w:id="61" w:name="_Toc413944164"/>
      <w:bookmarkStart w:id="62" w:name="_Toc413930080"/>
      <w:bookmarkStart w:id="63" w:name="_Toc413944165"/>
      <w:bookmarkStart w:id="64" w:name="_Toc362448249"/>
      <w:bookmarkStart w:id="65" w:name="_Toc362512602"/>
      <w:bookmarkStart w:id="66" w:name="_Toc362517301"/>
      <w:bookmarkStart w:id="67" w:name="_Toc362533359"/>
      <w:bookmarkStart w:id="68" w:name="_Toc362533765"/>
      <w:bookmarkStart w:id="69" w:name="_Toc362606732"/>
      <w:bookmarkStart w:id="70" w:name="_Toc362606904"/>
      <w:bookmarkStart w:id="71" w:name="_Toc374469214"/>
      <w:bookmarkStart w:id="72" w:name="_Toc374469751"/>
      <w:bookmarkStart w:id="73" w:name="_Toc362448250"/>
      <w:bookmarkStart w:id="74" w:name="_Toc362512603"/>
      <w:bookmarkStart w:id="75" w:name="_Toc362517302"/>
      <w:bookmarkStart w:id="76" w:name="_Toc362533360"/>
      <w:bookmarkStart w:id="77" w:name="_Toc362533766"/>
      <w:bookmarkStart w:id="78" w:name="_Toc362606733"/>
      <w:bookmarkStart w:id="79" w:name="_Toc362606905"/>
      <w:bookmarkStart w:id="80" w:name="_Toc374469215"/>
      <w:bookmarkStart w:id="81" w:name="_Toc374469752"/>
      <w:bookmarkStart w:id="82" w:name="_Toc362448251"/>
      <w:bookmarkStart w:id="83" w:name="_Toc362512604"/>
      <w:bookmarkStart w:id="84" w:name="_Toc362517303"/>
      <w:bookmarkStart w:id="85" w:name="_Toc362533361"/>
      <w:bookmarkStart w:id="86" w:name="_Toc362533767"/>
      <w:bookmarkStart w:id="87" w:name="_Toc362606734"/>
      <w:bookmarkStart w:id="88" w:name="_Toc362606906"/>
      <w:bookmarkStart w:id="89" w:name="_Toc374469216"/>
      <w:bookmarkStart w:id="90" w:name="_Toc374469753"/>
      <w:bookmarkStart w:id="91" w:name="_Toc362448252"/>
      <w:bookmarkStart w:id="92" w:name="_Toc362512605"/>
      <w:bookmarkStart w:id="93" w:name="_Toc362517304"/>
      <w:bookmarkStart w:id="94" w:name="_Toc362533362"/>
      <w:bookmarkStart w:id="95" w:name="_Toc362533768"/>
      <w:bookmarkStart w:id="96" w:name="_Toc362606735"/>
      <w:bookmarkStart w:id="97" w:name="_Toc362606907"/>
      <w:bookmarkStart w:id="98" w:name="_Toc374469217"/>
      <w:bookmarkStart w:id="99" w:name="_Toc374469754"/>
      <w:bookmarkStart w:id="100" w:name="_Toc362448253"/>
      <w:bookmarkStart w:id="101" w:name="_Toc362512606"/>
      <w:bookmarkStart w:id="102" w:name="_Toc362517305"/>
      <w:bookmarkStart w:id="103" w:name="_Toc362533363"/>
      <w:bookmarkStart w:id="104" w:name="_Toc362533769"/>
      <w:bookmarkStart w:id="105" w:name="_Toc362606736"/>
      <w:bookmarkStart w:id="106" w:name="_Toc362606908"/>
      <w:bookmarkStart w:id="107" w:name="_Toc374469218"/>
      <w:bookmarkStart w:id="108" w:name="_Toc374469755"/>
      <w:bookmarkStart w:id="109" w:name="_Toc362448254"/>
      <w:bookmarkStart w:id="110" w:name="_Toc362512607"/>
      <w:bookmarkStart w:id="111" w:name="_Toc362517306"/>
      <w:bookmarkStart w:id="112" w:name="_Toc362533364"/>
      <w:bookmarkStart w:id="113" w:name="_Toc362533770"/>
      <w:bookmarkStart w:id="114" w:name="_Toc362606737"/>
      <w:bookmarkStart w:id="115" w:name="_Toc362606909"/>
      <w:bookmarkStart w:id="116" w:name="_Toc374469219"/>
      <w:bookmarkStart w:id="117" w:name="_Toc374469756"/>
      <w:bookmarkStart w:id="118" w:name="_Toc377542226"/>
      <w:bookmarkStart w:id="119" w:name="_Ref411930939"/>
      <w:bookmarkStart w:id="120" w:name="_Toc447293416"/>
      <w:bookmarkStart w:id="121" w:name="_Toc3297428"/>
      <w:bookmarkStart w:id="122" w:name="_Toc35849021"/>
      <w:bookmarkStart w:id="123" w:name="_Toc7619233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General provisions: p</w:t>
      </w:r>
      <w:r w:rsidR="00782465" w:rsidRPr="00B85DDD">
        <w:t xml:space="preserve">re-financing </w:t>
      </w:r>
      <w:r w:rsidR="007F2947" w:rsidRPr="00B85DDD">
        <w:t>instalments</w:t>
      </w:r>
      <w:bookmarkEnd w:id="118"/>
      <w:r w:rsidR="002D2402" w:rsidRPr="00E01ABE">
        <w:t xml:space="preserve">, </w:t>
      </w:r>
      <w:r w:rsidR="00F52415">
        <w:t xml:space="preserve">budget </w:t>
      </w:r>
      <w:r w:rsidR="007D3F6B">
        <w:t>allocation</w:t>
      </w:r>
      <w:r w:rsidR="007D3F6B" w:rsidRPr="00E01ABE">
        <w:t xml:space="preserve"> </w:t>
      </w:r>
      <w:r w:rsidR="00DA615B" w:rsidRPr="00E01ABE">
        <w:t>changes</w:t>
      </w:r>
      <w:r>
        <w:t xml:space="preserve">, </w:t>
      </w:r>
      <w:r w:rsidR="002D2402" w:rsidRPr="00E01ABE">
        <w:t>balance</w:t>
      </w:r>
      <w:bookmarkEnd w:id="119"/>
      <w:bookmarkEnd w:id="120"/>
      <w:r>
        <w:t>, payments and exchange rates</w:t>
      </w:r>
      <w:bookmarkEnd w:id="121"/>
    </w:p>
    <w:p w14:paraId="153FDB40" w14:textId="77777777" w:rsidR="00F52415" w:rsidRDefault="00F52415" w:rsidP="00724C40">
      <w:pPr>
        <w:pStyle w:val="Heading3"/>
        <w:tabs>
          <w:tab w:val="clear" w:pos="2280"/>
          <w:tab w:val="num" w:pos="993"/>
        </w:tabs>
        <w:ind w:left="993" w:hanging="993"/>
      </w:pPr>
      <w:bookmarkStart w:id="124" w:name="_Toc3297429"/>
      <w:r>
        <w:t>Pre</w:t>
      </w:r>
      <w:r w:rsidR="00BD3704">
        <w:t>-</w:t>
      </w:r>
      <w:r>
        <w:t>financing</w:t>
      </w:r>
      <w:bookmarkEnd w:id="124"/>
    </w:p>
    <w:p w14:paraId="4DCAF11A" w14:textId="0AD1CC99" w:rsidR="00782465" w:rsidRPr="00014456" w:rsidRDefault="0099158A" w:rsidP="004729E0">
      <w:pPr>
        <w:pStyle w:val="NormalFG"/>
      </w:pPr>
      <w:r w:rsidRPr="0059107B">
        <w:t xml:space="preserve">The </w:t>
      </w:r>
      <w:r w:rsidR="005A1C11" w:rsidRPr="0059107B">
        <w:t xml:space="preserve">budget </w:t>
      </w:r>
      <w:r w:rsidR="009B3330" w:rsidRPr="0059107B">
        <w:t>a</w:t>
      </w:r>
      <w:r w:rsidR="005A6BC3" w:rsidRPr="0059107B">
        <w:t xml:space="preserve">llocation </w:t>
      </w:r>
      <w:r w:rsidR="00390765" w:rsidRPr="0059107B">
        <w:t>per country</w:t>
      </w:r>
      <w:r w:rsidR="005A1C11" w:rsidRPr="0059107B">
        <w:t>,</w:t>
      </w:r>
      <w:r w:rsidRPr="0059107B">
        <w:t xml:space="preserve"> </w:t>
      </w:r>
      <w:r w:rsidR="005A1C11" w:rsidRPr="0059107B">
        <w:t xml:space="preserve">from the grant agreement, </w:t>
      </w:r>
      <w:r w:rsidRPr="0059107B">
        <w:t xml:space="preserve">is </w:t>
      </w:r>
      <w:r w:rsidR="005A1C11" w:rsidRPr="0059107B">
        <w:t xml:space="preserve">distributed </w:t>
      </w:r>
      <w:r w:rsidR="004729E0">
        <w:t>through</w:t>
      </w:r>
      <w:r w:rsidR="004729E0" w:rsidRPr="0059107B">
        <w:t xml:space="preserve"> </w:t>
      </w:r>
      <w:r w:rsidR="00850B9C">
        <w:t>1</w:t>
      </w:r>
      <w:r w:rsidR="00850B9C" w:rsidRPr="0059107B">
        <w:t xml:space="preserve"> </w:t>
      </w:r>
      <w:r w:rsidRPr="0059107B">
        <w:t>pre-financing instalment</w:t>
      </w:r>
      <w:r w:rsidR="004729E0">
        <w:t>. It is</w:t>
      </w:r>
      <w:r w:rsidR="00FE7250" w:rsidRPr="00014456">
        <w:t xml:space="preserve"> </w:t>
      </w:r>
      <w:r w:rsidR="005A6F39" w:rsidRPr="00E01ABE">
        <w:t>tra</w:t>
      </w:r>
      <w:r w:rsidR="00782465" w:rsidRPr="00E01ABE">
        <w:t>nsferred to the account of the participating countries</w:t>
      </w:r>
      <w:r w:rsidR="005A1C11">
        <w:t xml:space="preserve"> </w:t>
      </w:r>
      <w:r w:rsidR="00782465" w:rsidRPr="006B0C2C">
        <w:t>at the beginning of each budgetary year</w:t>
      </w:r>
      <w:r w:rsidRPr="006B0C2C">
        <w:t xml:space="preserve"> by</w:t>
      </w:r>
      <w:r w:rsidR="00782465" w:rsidRPr="006B0C2C">
        <w:t xml:space="preserve"> the CPMT</w:t>
      </w:r>
      <w:r w:rsidR="004729E0">
        <w:t>,</w:t>
      </w:r>
      <w:r w:rsidRPr="006B0C2C">
        <w:t xml:space="preserve"> upon reception of the </w:t>
      </w:r>
      <w:r w:rsidR="00BF45E6">
        <w:t xml:space="preserve">signed </w:t>
      </w:r>
      <w:r w:rsidR="00021331">
        <w:t xml:space="preserve">Mandate </w:t>
      </w:r>
      <w:r w:rsidR="003229E9">
        <w:t>and its annexes</w:t>
      </w:r>
      <w:r w:rsidR="00151DFF" w:rsidRPr="006B0C2C">
        <w:rPr>
          <w:rStyle w:val="FootnoteReference"/>
        </w:rPr>
        <w:footnoteReference w:id="9"/>
      </w:r>
      <w:r w:rsidR="00FE7250">
        <w:t xml:space="preserve">. It amounts to </w:t>
      </w:r>
      <w:r w:rsidR="00850B9C" w:rsidRPr="0085725D">
        <w:t>9</w:t>
      </w:r>
      <w:r w:rsidR="008D7656" w:rsidRPr="0010214E">
        <w:t>5</w:t>
      </w:r>
      <w:r w:rsidR="00FE7250" w:rsidRPr="0037466C">
        <w:t>%</w:t>
      </w:r>
      <w:r w:rsidR="00FE7250">
        <w:t xml:space="preserve"> of the budget allocation of each country as specified in the grant agreement</w:t>
      </w:r>
      <w:r w:rsidRPr="006B0C2C">
        <w:t>.</w:t>
      </w:r>
    </w:p>
    <w:p w14:paraId="7D905DE4" w14:textId="77777777" w:rsidR="005C77B5" w:rsidRDefault="004729E0" w:rsidP="00FE7250">
      <w:pPr>
        <w:pStyle w:val="NormalFG"/>
      </w:pPr>
      <w:r>
        <w:t>A</w:t>
      </w:r>
      <w:r w:rsidR="00FE7250">
        <w:t xml:space="preserve"> supplementary pre-financing </w:t>
      </w:r>
      <w:r w:rsidR="008C26D4">
        <w:t>may be</w:t>
      </w:r>
      <w:r w:rsidR="00FE7250" w:rsidRPr="006B0C2C">
        <w:t xml:space="preserve"> transferred by </w:t>
      </w:r>
      <w:r w:rsidR="00FE7250">
        <w:t xml:space="preserve">the </w:t>
      </w:r>
      <w:r w:rsidR="00FE7250" w:rsidRPr="006B0C2C">
        <w:t>CPMT upon request by the participating country on the condition</w:t>
      </w:r>
      <w:r w:rsidR="00FE7250" w:rsidRPr="00E01ABE">
        <w:t xml:space="preserve"> that</w:t>
      </w:r>
      <w:r w:rsidR="005C77B5">
        <w:t>:</w:t>
      </w:r>
    </w:p>
    <w:p w14:paraId="266EDFCD" w14:textId="77777777" w:rsidR="005C77B5" w:rsidRDefault="005C77B5" w:rsidP="00FE7250">
      <w:pPr>
        <w:pStyle w:val="NormalFG"/>
      </w:pPr>
      <w:r>
        <w:t>(a)</w:t>
      </w:r>
      <w:r w:rsidR="00FE7250" w:rsidRPr="00E01ABE">
        <w:t xml:space="preserve"> at </w:t>
      </w:r>
      <w:r w:rsidR="00FE7250" w:rsidRPr="0037466C">
        <w:t xml:space="preserve">least </w:t>
      </w:r>
      <w:r w:rsidR="008D7656" w:rsidRPr="0085725D">
        <w:t>9</w:t>
      </w:r>
      <w:r w:rsidR="0085725D">
        <w:t>0</w:t>
      </w:r>
      <w:r w:rsidR="00FE7250" w:rsidRPr="00E01ABE">
        <w:t>% of the first pre-financing has been used</w:t>
      </w:r>
      <w:r w:rsidR="00FE7250">
        <w:t>,</w:t>
      </w:r>
      <w:r w:rsidR="00FE7250" w:rsidRPr="006B0C2C">
        <w:t xml:space="preserve"> </w:t>
      </w:r>
      <w:r w:rsidR="00FE7250">
        <w:t xml:space="preserve">on the basis of the data indicated in FR1+FR2 at the time of the request (either incurred or anticipated, and possibly additional forecast documents) and </w:t>
      </w:r>
    </w:p>
    <w:p w14:paraId="068C8B93" w14:textId="2DA2CFF2" w:rsidR="005C77B5" w:rsidRDefault="005C77B5" w:rsidP="00FE7250">
      <w:pPr>
        <w:pStyle w:val="NormalFG"/>
      </w:pPr>
      <w:r>
        <w:t xml:space="preserve">(b) </w:t>
      </w:r>
      <w:r w:rsidR="00FE7250">
        <w:t xml:space="preserve">a request for budget transfer </w:t>
      </w:r>
      <w:r w:rsidR="008C26D4">
        <w:t>has been submitted and accepted as described in section 2.</w:t>
      </w:r>
      <w:r w:rsidR="00B538AE">
        <w:t>3.2</w:t>
      </w:r>
      <w:r w:rsidR="008C26D4">
        <w:t>. (Budget allocation change).</w:t>
      </w:r>
      <w:r w:rsidR="008C26D4" w:rsidRPr="008C26D4">
        <w:t xml:space="preserve"> </w:t>
      </w:r>
    </w:p>
    <w:p w14:paraId="58D3408C" w14:textId="77777777" w:rsidR="005A6F39" w:rsidRDefault="005C77B5" w:rsidP="00FE7250">
      <w:pPr>
        <w:pStyle w:val="NormalFG"/>
      </w:pPr>
      <w:r>
        <w:t>The supplementary pre</w:t>
      </w:r>
      <w:r w:rsidR="00BD3704">
        <w:t>-</w:t>
      </w:r>
      <w:r>
        <w:t>financing</w:t>
      </w:r>
      <w:r w:rsidR="008C26D4">
        <w:t xml:space="preserve"> amounts to 95% of the revised budget allocation of each country</w:t>
      </w:r>
      <w:r w:rsidR="008C26D4" w:rsidRPr="00FE7250">
        <w:t xml:space="preserve"> </w:t>
      </w:r>
      <w:r w:rsidR="008C26D4">
        <w:t>minus the first pre</w:t>
      </w:r>
      <w:r w:rsidR="00BD3704">
        <w:t>-</w:t>
      </w:r>
      <w:r w:rsidR="008C26D4">
        <w:t>financing already made</w:t>
      </w:r>
      <w:r w:rsidR="008C26D4" w:rsidRPr="006B0C2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52415" w14:paraId="0DDF96BB" w14:textId="77777777" w:rsidTr="00FC2F4E">
        <w:tc>
          <w:tcPr>
            <w:tcW w:w="1560" w:type="dxa"/>
            <w:shd w:val="clear" w:color="auto" w:fill="auto"/>
          </w:tcPr>
          <w:p w14:paraId="3B6012E7" w14:textId="77777777" w:rsidR="00F52415" w:rsidRPr="00FB2442" w:rsidRDefault="00F52415" w:rsidP="005A6FDF">
            <w:pPr>
              <w:pStyle w:val="NormalFG"/>
              <w:rPr>
                <w:b/>
                <w:color w:val="808080" w:themeColor="background1" w:themeShade="80"/>
                <w:sz w:val="18"/>
                <w:szCs w:val="18"/>
              </w:rPr>
            </w:pPr>
            <w:r w:rsidRPr="00FB2442">
              <w:rPr>
                <w:b/>
                <w:color w:val="C0504D" w:themeColor="accent2"/>
                <w:sz w:val="18"/>
                <w:szCs w:val="18"/>
              </w:rPr>
              <w:t>Explanatory note</w:t>
            </w:r>
          </w:p>
        </w:tc>
        <w:tc>
          <w:tcPr>
            <w:tcW w:w="7512" w:type="dxa"/>
          </w:tcPr>
          <w:p w14:paraId="6FC1EBCD" w14:textId="5A103086" w:rsidR="00E6520E" w:rsidRDefault="00BF45E6" w:rsidP="00F865FD">
            <w:pPr>
              <w:pStyle w:val="nORMALeXPLNOTE"/>
              <w:numPr>
                <w:ilvl w:val="0"/>
                <w:numId w:val="9"/>
              </w:numPr>
              <w:tabs>
                <w:tab w:val="left" w:pos="298"/>
              </w:tabs>
              <w:ind w:left="24" w:firstLine="0"/>
            </w:pPr>
            <w:r>
              <w:t xml:space="preserve">As a measure of simplification, scanned </w:t>
            </w:r>
            <w:r w:rsidR="00021331">
              <w:t>Mandate</w:t>
            </w:r>
            <w:r w:rsidR="00247550">
              <w:t>s</w:t>
            </w:r>
            <w:r w:rsidR="003229E9">
              <w:t xml:space="preserve"> </w:t>
            </w:r>
            <w:r w:rsidR="00247550">
              <w:t xml:space="preserve">with </w:t>
            </w:r>
            <w:r w:rsidR="003229E9">
              <w:t>annexes</w:t>
            </w:r>
            <w:r>
              <w:t xml:space="preserve">, signed by the legitimate legal authority </w:t>
            </w:r>
            <w:r w:rsidR="00247550">
              <w:t>of</w:t>
            </w:r>
            <w:r>
              <w:t xml:space="preserve"> each country, </w:t>
            </w:r>
            <w:r w:rsidR="00ED2143">
              <w:t>are</w:t>
            </w:r>
            <w:r>
              <w:t xml:space="preserve"> accepted for </w:t>
            </w:r>
            <w:r w:rsidR="00E6520E">
              <w:t xml:space="preserve">confirming the </w:t>
            </w:r>
            <w:r w:rsidR="00ED2143">
              <w:t>accession</w:t>
            </w:r>
            <w:r w:rsidR="00E6520E">
              <w:t xml:space="preserve"> to the grant and </w:t>
            </w:r>
            <w:r w:rsidR="00ED2143">
              <w:t xml:space="preserve">the </w:t>
            </w:r>
            <w:r w:rsidR="00E6520E">
              <w:t>triggering</w:t>
            </w:r>
            <w:r>
              <w:t xml:space="preserve"> </w:t>
            </w:r>
            <w:r w:rsidR="00ED2143">
              <w:t xml:space="preserve">of </w:t>
            </w:r>
            <w:r>
              <w:t xml:space="preserve">the prefinancing. </w:t>
            </w:r>
            <w:r w:rsidR="00E6520E">
              <w:t>The original must be kept by the sending administration.</w:t>
            </w:r>
          </w:p>
          <w:p w14:paraId="7D80070A" w14:textId="4D52C6A5" w:rsidR="00E6520E" w:rsidRDefault="003A2885" w:rsidP="00F865FD">
            <w:pPr>
              <w:pStyle w:val="nORMALeXPLNOTE"/>
              <w:numPr>
                <w:ilvl w:val="0"/>
                <w:numId w:val="9"/>
              </w:numPr>
              <w:tabs>
                <w:tab w:val="left" w:pos="298"/>
              </w:tabs>
            </w:pPr>
            <w:r>
              <w:t>S</w:t>
            </w:r>
            <w:r w:rsidR="00E6520E">
              <w:t xml:space="preserve">canned signed </w:t>
            </w:r>
            <w:r w:rsidR="00021331">
              <w:t>Mandate</w:t>
            </w:r>
            <w:r w:rsidR="00E6520E">
              <w:t>s</w:t>
            </w:r>
            <w:r>
              <w:t xml:space="preserve"> need to be sent</w:t>
            </w:r>
            <w:r w:rsidR="00E6520E">
              <w:t xml:space="preserve"> ELECTRONICALLY</w:t>
            </w:r>
            <w:r>
              <w:t xml:space="preserve"> to</w:t>
            </w:r>
            <w:r w:rsidR="00247550">
              <w:t>:</w:t>
            </w:r>
          </w:p>
          <w:p w14:paraId="339AF64E" w14:textId="77777777" w:rsidR="00247550" w:rsidRDefault="00031B9B" w:rsidP="00040F45">
            <w:pPr>
              <w:pStyle w:val="nORMALeXPLNOTE"/>
              <w:tabs>
                <w:tab w:val="left" w:pos="24"/>
              </w:tabs>
              <w:ind w:left="24"/>
            </w:pPr>
            <w:hyperlink r:id="rId19" w:history="1">
              <w:r w:rsidR="00040F45">
                <w:rPr>
                  <w:rStyle w:val="Hyperlink"/>
                </w:rPr>
                <w:t>taxud-grants@ec.europa.eu</w:t>
              </w:r>
            </w:hyperlink>
          </w:p>
          <w:p w14:paraId="5AE7E8EC" w14:textId="22CDE339" w:rsidR="00F52415" w:rsidRPr="008B4A46" w:rsidRDefault="00247550" w:rsidP="009736DD">
            <w:pPr>
              <w:pStyle w:val="nORMALeXPLNOTE"/>
              <w:tabs>
                <w:tab w:val="left" w:pos="24"/>
              </w:tabs>
              <w:spacing w:after="120"/>
              <w:ind w:left="24"/>
            </w:pPr>
            <w:r>
              <w:t>w</w:t>
            </w:r>
            <w:r w:rsidR="00E6520E">
              <w:t>ith cop</w:t>
            </w:r>
            <w:r>
              <w:t>y</w:t>
            </w:r>
            <w:r w:rsidR="00E6520E">
              <w:t xml:space="preserve"> to the programme</w:t>
            </w:r>
            <w:r w:rsidR="003A2885">
              <w:t>’</w:t>
            </w:r>
            <w:r w:rsidR="00E6520E">
              <w:t>s functiona</w:t>
            </w:r>
            <w:r>
              <w:t>l</w:t>
            </w:r>
            <w:r w:rsidR="00E6520E">
              <w:t xml:space="preserve"> mailboxes (</w:t>
            </w:r>
            <w:hyperlink r:id="rId20" w:history="1">
              <w:r w:rsidR="00794382" w:rsidRPr="00794382">
                <w:rPr>
                  <w:rStyle w:val="Hyperlink"/>
                </w:rPr>
                <w:t>taxud-customs2020@ec.europa.eu</w:t>
              </w:r>
            </w:hyperlink>
            <w:r w:rsidR="00E6520E">
              <w:t xml:space="preserve"> for C2020 and </w:t>
            </w:r>
            <w:hyperlink r:id="rId21" w:history="1">
              <w:r w:rsidR="00E6520E" w:rsidRPr="00ED7FE1">
                <w:rPr>
                  <w:rStyle w:val="Hyperlink"/>
                </w:rPr>
                <w:t>taxud-fiscalis@ec.europa.eu</w:t>
              </w:r>
            </w:hyperlink>
            <w:r w:rsidR="00E6520E">
              <w:t xml:space="preserve"> for F2020)</w:t>
            </w:r>
            <w:r>
              <w:t xml:space="preserve"> and to the grant </w:t>
            </w:r>
            <w:r w:rsidR="00794382">
              <w:t>coordinator.</w:t>
            </w:r>
          </w:p>
        </w:tc>
      </w:tr>
    </w:tbl>
    <w:p w14:paraId="55A6341D" w14:textId="3251EC1F" w:rsidR="00F52415" w:rsidRDefault="00F52415" w:rsidP="00920B3E">
      <w:pPr>
        <w:pStyle w:val="Heading3"/>
        <w:tabs>
          <w:tab w:val="clear" w:pos="2280"/>
          <w:tab w:val="num" w:pos="993"/>
        </w:tabs>
        <w:ind w:left="993" w:hanging="993"/>
      </w:pPr>
      <w:bookmarkStart w:id="125" w:name="_Toc445401570"/>
      <w:bookmarkStart w:id="126" w:name="_Toc447293418"/>
      <w:bookmarkStart w:id="127" w:name="_Toc3297430"/>
      <w:bookmarkEnd w:id="125"/>
      <w:r>
        <w:t>Budget allocation change</w:t>
      </w:r>
      <w:bookmarkEnd w:id="126"/>
      <w:bookmarkEnd w:id="127"/>
    </w:p>
    <w:p w14:paraId="642A0E81" w14:textId="7B9B8C91" w:rsidR="005A1C11" w:rsidRDefault="003A2885" w:rsidP="005154B7">
      <w:pPr>
        <w:pStyle w:val="NormalFG"/>
      </w:pPr>
      <w:r>
        <w:t>P</w:t>
      </w:r>
      <w:r w:rsidR="005A1C11" w:rsidRPr="00B55D08">
        <w:t>articipating countries cannot exceed their budget allocation</w:t>
      </w:r>
      <w:r w:rsidR="005A1C11">
        <w:t xml:space="preserve"> as defined in the grant agreement</w:t>
      </w:r>
      <w:r w:rsidR="005A1C11" w:rsidRPr="00B55D08">
        <w:t>.</w:t>
      </w:r>
      <w:r w:rsidR="005A1C11" w:rsidRPr="0059107B">
        <w:t xml:space="preserve"> </w:t>
      </w:r>
    </w:p>
    <w:p w14:paraId="3C7B6020" w14:textId="196C94B5" w:rsidR="008C26D4" w:rsidRDefault="005A1C11" w:rsidP="00B55D08">
      <w:pPr>
        <w:pStyle w:val="NormalFG"/>
      </w:pPr>
      <w:r w:rsidRPr="0059107B">
        <w:t xml:space="preserve">Nevertheless, </w:t>
      </w:r>
      <w:r>
        <w:t>t</w:t>
      </w:r>
      <w:r w:rsidRPr="0059107B">
        <w:t xml:space="preserve">he </w:t>
      </w:r>
      <w:r>
        <w:t xml:space="preserve">budget </w:t>
      </w:r>
      <w:r w:rsidRPr="0059107B">
        <w:t xml:space="preserve">allocation per country can be increased </w:t>
      </w:r>
      <w:r w:rsidRPr="00B55D08">
        <w:t>depending</w:t>
      </w:r>
      <w:r w:rsidRPr="007679DC">
        <w:t xml:space="preserve"> on the actual participation to activities and </w:t>
      </w:r>
      <w:r w:rsidR="003A2885">
        <w:t xml:space="preserve">available </w:t>
      </w:r>
      <w:r w:rsidRPr="007679DC">
        <w:t>contingency</w:t>
      </w:r>
      <w:r w:rsidR="00F94E7E">
        <w:t xml:space="preserve">. </w:t>
      </w:r>
      <w:r w:rsidRPr="007679DC">
        <w:t>To that end, a participating country must make a substantiated request as soon as it anticipates the need for a potential increase. The change must be accepted and confirmed by the</w:t>
      </w:r>
      <w:r>
        <w:t xml:space="preserve"> CPMT</w:t>
      </w:r>
      <w:r w:rsidR="008C26D4">
        <w:t>.</w:t>
      </w:r>
      <w:r w:rsidR="00841347">
        <w:t xml:space="preserve"> It can generate a supplementary prefinancing if requested and upon conditions explained in the section on prefinancing</w:t>
      </w:r>
      <w:r w:rsidR="00841347" w:rsidRPr="007679DC">
        <w:t>.</w:t>
      </w:r>
    </w:p>
    <w:p w14:paraId="64238FBA" w14:textId="77777777" w:rsidR="00014456" w:rsidRDefault="00014456" w:rsidP="00B55D08">
      <w:pPr>
        <w:pStyle w:val="NormalFG"/>
      </w:pPr>
      <w:r w:rsidRPr="00861168">
        <w:t>The CPMT</w:t>
      </w:r>
      <w:r>
        <w:t xml:space="preserve"> </w:t>
      </w:r>
      <w:r w:rsidRPr="00861168">
        <w:t>can propose budget allocation changes for identified beneficiaries (either raising or lowering the budget allocations)</w:t>
      </w:r>
      <w:r w:rsidRPr="00014456">
        <w:t xml:space="preserve">. These changes </w:t>
      </w:r>
      <w:r>
        <w:t>will</w:t>
      </w:r>
      <w:r w:rsidRPr="00014456">
        <w:t xml:space="preserve"> be made </w:t>
      </w:r>
      <w:r w:rsidRPr="00861168">
        <w:t xml:space="preserve">provided that the </w:t>
      </w:r>
      <w:r w:rsidR="004729E0">
        <w:t>relevant</w:t>
      </w:r>
      <w:r w:rsidR="00FC746D">
        <w:t xml:space="preserve"> </w:t>
      </w:r>
      <w:r w:rsidRPr="00861168">
        <w:t xml:space="preserve">beneficiaries agree to it and provided that </w:t>
      </w:r>
      <w:r>
        <w:t>they</w:t>
      </w:r>
      <w:r w:rsidRPr="00861168">
        <w:t xml:space="preserve"> do not alter the action of the grant.</w:t>
      </w:r>
    </w:p>
    <w:p w14:paraId="434DC62F" w14:textId="64889841" w:rsidR="002950F9" w:rsidRDefault="00B55D08" w:rsidP="002950F9">
      <w:pPr>
        <w:pStyle w:val="NormalFG"/>
      </w:pPr>
      <w:r w:rsidRPr="00724365">
        <w:t xml:space="preserve">All </w:t>
      </w:r>
      <w:r>
        <w:t>relevant</w:t>
      </w:r>
      <w:r w:rsidRPr="00724365">
        <w:t xml:space="preserve"> deadlines </w:t>
      </w:r>
      <w:r>
        <w:t xml:space="preserve">for </w:t>
      </w:r>
      <w:r w:rsidR="00B538AE">
        <w:t xml:space="preserve">requests of </w:t>
      </w:r>
      <w:r w:rsidR="00FE4659">
        <w:t xml:space="preserve">budget or </w:t>
      </w:r>
      <w:r>
        <w:t>pre</w:t>
      </w:r>
      <w:r w:rsidR="00BD3704">
        <w:t>-</w:t>
      </w:r>
      <w:r>
        <w:t xml:space="preserve">financing </w:t>
      </w:r>
      <w:r w:rsidR="008C26D4">
        <w:t xml:space="preserve">changes </w:t>
      </w:r>
      <w:r w:rsidR="002950F9">
        <w:t xml:space="preserve">made by beneficiaries </w:t>
      </w:r>
      <w:r>
        <w:t>are indicated</w:t>
      </w:r>
      <w:r w:rsidRPr="00724365">
        <w:t xml:space="preserve"> in the grant agreements.</w:t>
      </w:r>
      <w:r>
        <w:t xml:space="preserve"> </w:t>
      </w:r>
      <w:r w:rsidR="002950F9" w:rsidRPr="00014456">
        <w:t>Changes in budget allocations proposed by the CPMT can be done until the end of the grant agreement</w:t>
      </w:r>
      <w:r w:rsidR="002950F9">
        <w:t>.</w:t>
      </w:r>
    </w:p>
    <w:p w14:paraId="19B8DD55" w14:textId="4262F89B" w:rsidR="00B55D08" w:rsidRDefault="005A1C11">
      <w:pPr>
        <w:pStyle w:val="NormalFG"/>
      </w:pPr>
      <w:r w:rsidRPr="0059107B">
        <w:t>R</w:t>
      </w:r>
      <w:r w:rsidRPr="0059107B" w:rsidDel="00AD12DE">
        <w:t>equest</w:t>
      </w:r>
      <w:r w:rsidRPr="0059107B">
        <w:t xml:space="preserve">s concerning </w:t>
      </w:r>
      <w:r w:rsidRPr="0059107B" w:rsidDel="00AD12DE">
        <w:t xml:space="preserve">pre-financing or </w:t>
      </w:r>
      <w:r w:rsidRPr="0059107B">
        <w:t>allocation</w:t>
      </w:r>
      <w:r w:rsidRPr="0059107B" w:rsidDel="00AD12DE">
        <w:t xml:space="preserve"> change </w:t>
      </w:r>
      <w:r w:rsidR="002950F9">
        <w:t xml:space="preserve">made by beneficiaries </w:t>
      </w:r>
      <w:r w:rsidRPr="0059107B" w:rsidDel="00AD12DE">
        <w:t xml:space="preserve">have to be submitted </w:t>
      </w:r>
      <w:r w:rsidRPr="0059107B">
        <w:t xml:space="preserve">by email </w:t>
      </w:r>
      <w:r w:rsidRPr="0059107B" w:rsidDel="00AD12DE">
        <w:t xml:space="preserve">to the CPMT </w:t>
      </w:r>
      <w:r w:rsidRPr="0059107B">
        <w:t xml:space="preserve">(with copy to the financial unit of TAXUD) </w:t>
      </w:r>
      <w:r w:rsidRPr="00B55D08" w:rsidDel="00AD12DE">
        <w:rPr>
          <w:b/>
        </w:rPr>
        <w:t>before 1</w:t>
      </w:r>
      <w:r w:rsidRPr="00B55D08">
        <w:rPr>
          <w:b/>
        </w:rPr>
        <w:t>5</w:t>
      </w:r>
      <w:r w:rsidRPr="005819EB">
        <w:rPr>
          <w:b/>
          <w:vertAlign w:val="superscript"/>
        </w:rPr>
        <w:t>th</w:t>
      </w:r>
      <w:r w:rsidR="005819EB">
        <w:rPr>
          <w:b/>
        </w:rPr>
        <w:t xml:space="preserve"> </w:t>
      </w:r>
      <w:r w:rsidRPr="00B55D08" w:rsidDel="00AD12DE">
        <w:rPr>
          <w:b/>
        </w:rPr>
        <w:t>February</w:t>
      </w:r>
      <w:r w:rsidRPr="0059107B" w:rsidDel="00AD12DE">
        <w:t xml:space="preserve"> of the budget year.</w:t>
      </w:r>
    </w:p>
    <w:p w14:paraId="640FBAB4" w14:textId="77777777" w:rsidR="00C55575" w:rsidRPr="0059107B" w:rsidRDefault="00C55575" w:rsidP="00C55575">
      <w:pPr>
        <w:pStyle w:val="NormalFG"/>
        <w:rPr>
          <w:b/>
        </w:rPr>
      </w:pPr>
      <w:r w:rsidRPr="0059107B">
        <w:rPr>
          <w:b/>
        </w:rPr>
        <w:t>Requests have to be sent by email to the following e-mailboxes:</w:t>
      </w:r>
    </w:p>
    <w:p w14:paraId="4A7A6767" w14:textId="3D0BBC75" w:rsidR="00C55575" w:rsidRDefault="002950F9" w:rsidP="00C55575">
      <w:pPr>
        <w:pStyle w:val="NormalFG"/>
      </w:pPr>
      <w:r>
        <w:t xml:space="preserve">For </w:t>
      </w:r>
      <w:r w:rsidR="00C55575">
        <w:t xml:space="preserve">Customs 2020: </w:t>
      </w:r>
      <w:hyperlink r:id="rId22" w:history="1">
        <w:r w:rsidRPr="009A556D">
          <w:rPr>
            <w:rStyle w:val="Hyperlink"/>
          </w:rPr>
          <w:t>Taxud-customs2020@ec.europa.eu</w:t>
        </w:r>
      </w:hyperlink>
      <w:r>
        <w:t xml:space="preserve"> </w:t>
      </w:r>
      <w:r w:rsidR="00C55575">
        <w:t xml:space="preserve">AND </w:t>
      </w:r>
      <w:hyperlink r:id="rId23" w:history="1">
        <w:r w:rsidRPr="009A556D">
          <w:rPr>
            <w:rStyle w:val="Hyperlink"/>
          </w:rPr>
          <w:t>taxud-grants@ec.europa.eu</w:t>
        </w:r>
      </w:hyperlink>
      <w:r w:rsidR="009736DD">
        <w:t>.</w:t>
      </w:r>
    </w:p>
    <w:p w14:paraId="54DDB65B" w14:textId="2F819D7E" w:rsidR="00C55575" w:rsidRDefault="002950F9" w:rsidP="009736DD">
      <w:pPr>
        <w:pStyle w:val="NormalFG"/>
        <w:spacing w:before="120"/>
      </w:pPr>
      <w:r>
        <w:t xml:space="preserve">For </w:t>
      </w:r>
      <w:r w:rsidR="00C55575">
        <w:t xml:space="preserve">Fiscalis 2020: </w:t>
      </w:r>
      <w:hyperlink r:id="rId24" w:history="1">
        <w:r w:rsidR="00C55575" w:rsidRPr="00B86E69">
          <w:rPr>
            <w:rStyle w:val="Hyperlink"/>
          </w:rPr>
          <w:t>Taxud-fiscalis@ec.europa.eu</w:t>
        </w:r>
      </w:hyperlink>
      <w:r w:rsidR="00C55575">
        <w:t xml:space="preserve">  AND </w:t>
      </w:r>
      <w:hyperlink r:id="rId25" w:history="1">
        <w:r w:rsidR="00C55575" w:rsidRPr="00B86E69">
          <w:rPr>
            <w:rStyle w:val="Hyperlink"/>
          </w:rPr>
          <w:t>taxud-grants@ec.europa.eu</w:t>
        </w:r>
      </w:hyperlink>
      <w:r w:rsidR="009736DD" w:rsidRPr="009736DD">
        <w:rPr>
          <w:rStyle w:val="Hyperlink"/>
          <w:color w:val="auto"/>
          <w:u w:val="none"/>
        </w:rPr>
        <w:t>.</w:t>
      </w:r>
    </w:p>
    <w:p w14:paraId="1330EBDF" w14:textId="77777777" w:rsidR="00AB692B" w:rsidRDefault="00AB692B">
      <w:pPr>
        <w:pStyle w:val="NormalFG"/>
      </w:pPr>
    </w:p>
    <w:p w14:paraId="58A99607" w14:textId="0F7B95DD" w:rsidR="00282355" w:rsidRPr="00B55D08" w:rsidRDefault="00B55D08">
      <w:pPr>
        <w:pStyle w:val="NormalFG"/>
      </w:pPr>
      <w:r w:rsidRPr="007679DC">
        <w:t xml:space="preserve">Whenever a participating country makes such requests to the CPMT, </w:t>
      </w:r>
      <w:r w:rsidRPr="007679DC">
        <w:rPr>
          <w:b/>
        </w:rPr>
        <w:t>the CPMT will send an email to confirm the receipt of the request</w:t>
      </w:r>
      <w:r w:rsidRPr="007679DC">
        <w:t xml:space="preserve">. In case the participating country does not receive this confirmation within 3 working days, it is invited to contact </w:t>
      </w:r>
      <w:r>
        <w:t xml:space="preserve">the </w:t>
      </w:r>
      <w:r w:rsidRPr="007679DC">
        <w:t>CPMT immediately.</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C75DF2" w14:paraId="4C7E4704" w14:textId="77777777" w:rsidTr="00FC2F4E">
        <w:tc>
          <w:tcPr>
            <w:tcW w:w="1560" w:type="dxa"/>
            <w:shd w:val="clear" w:color="auto" w:fill="auto"/>
          </w:tcPr>
          <w:p w14:paraId="7CED63A1" w14:textId="77777777" w:rsidR="00C75DF2" w:rsidRPr="00FB2442" w:rsidRDefault="00C75DF2" w:rsidP="00FC2F4E">
            <w:pPr>
              <w:pStyle w:val="NormalFG"/>
              <w:ind w:left="-105"/>
              <w:rPr>
                <w:b/>
                <w:color w:val="808080" w:themeColor="background1" w:themeShade="80"/>
                <w:sz w:val="18"/>
                <w:szCs w:val="18"/>
              </w:rPr>
            </w:pPr>
            <w:r w:rsidRPr="00FB2442">
              <w:rPr>
                <w:b/>
                <w:color w:val="C0504D" w:themeColor="accent2"/>
                <w:sz w:val="18"/>
                <w:szCs w:val="18"/>
              </w:rPr>
              <w:t>Explanatory note</w:t>
            </w:r>
          </w:p>
        </w:tc>
        <w:tc>
          <w:tcPr>
            <w:tcW w:w="7654" w:type="dxa"/>
          </w:tcPr>
          <w:p w14:paraId="3A141691" w14:textId="5C07713C" w:rsidR="00FE4659" w:rsidRDefault="008D129A" w:rsidP="00FC2F4E">
            <w:pPr>
              <w:pStyle w:val="nORMALeXPLNOTE"/>
              <w:numPr>
                <w:ilvl w:val="0"/>
                <w:numId w:val="9"/>
              </w:numPr>
              <w:tabs>
                <w:tab w:val="left" w:pos="298"/>
              </w:tabs>
              <w:ind w:left="-105" w:firstLine="0"/>
            </w:pPr>
            <w:r>
              <w:t>P</w:t>
            </w:r>
            <w:r w:rsidR="00FE4659" w:rsidRPr="008B4A46">
              <w:t>re</w:t>
            </w:r>
            <w:r w:rsidR="00FE4659">
              <w:t>-</w:t>
            </w:r>
            <w:r w:rsidR="00FE4659" w:rsidRPr="008B4A46">
              <w:t xml:space="preserve">financing instalments </w:t>
            </w:r>
            <w:r w:rsidR="00FE4659">
              <w:t xml:space="preserve">altogether can only </w:t>
            </w:r>
            <w:r w:rsidR="00FE4659" w:rsidRPr="008B4A46">
              <w:t xml:space="preserve">represent </w:t>
            </w:r>
            <w:r w:rsidR="007707DD">
              <w:t xml:space="preserve">a </w:t>
            </w:r>
            <w:r w:rsidR="00FE4659">
              <w:t xml:space="preserve">maximum </w:t>
            </w:r>
            <w:r w:rsidR="00FE4659" w:rsidRPr="008B4A46">
              <w:t xml:space="preserve">95% of the country's </w:t>
            </w:r>
            <w:r>
              <w:t xml:space="preserve">budget </w:t>
            </w:r>
            <w:r w:rsidR="00FE4659" w:rsidRPr="008B4A46">
              <w:t xml:space="preserve">allocation. </w:t>
            </w:r>
            <w:r w:rsidR="006E50EF">
              <w:t>However</w:t>
            </w:r>
            <w:r w:rsidR="006E50EF" w:rsidRPr="009736DD">
              <w:rPr>
                <w:i w:val="0"/>
              </w:rPr>
              <w:t xml:space="preserve">, </w:t>
            </w:r>
            <w:r w:rsidR="006E50EF" w:rsidRPr="008E65AA">
              <w:rPr>
                <w:b/>
                <w:u w:val="single"/>
              </w:rPr>
              <w:t>the remaining 5% can be fully or partially spent by the administration</w:t>
            </w:r>
            <w:r w:rsidR="00263F90" w:rsidRPr="008E65AA">
              <w:rPr>
                <w:b/>
                <w:u w:val="single"/>
              </w:rPr>
              <w:t>, without a need for requesting prior authorisation</w:t>
            </w:r>
            <w:r w:rsidR="002B5C7B" w:rsidRPr="008E65AA">
              <w:rPr>
                <w:b/>
                <w:u w:val="single"/>
              </w:rPr>
              <w:t xml:space="preserve"> to the CPMT</w:t>
            </w:r>
            <w:r w:rsidR="006E50EF" w:rsidRPr="008E65AA">
              <w:rPr>
                <w:b/>
                <w:u w:val="single"/>
              </w:rPr>
              <w:t>.</w:t>
            </w:r>
            <w:r w:rsidR="006E50EF">
              <w:t xml:space="preserve"> </w:t>
            </w:r>
            <w:r w:rsidR="00FE4659">
              <w:t>If part or all of the</w:t>
            </w:r>
            <w:r w:rsidR="00FE4659" w:rsidRPr="008B4A46">
              <w:t xml:space="preserve"> remaining 5% of the </w:t>
            </w:r>
            <w:r w:rsidR="00FE4659">
              <w:t xml:space="preserve">budget </w:t>
            </w:r>
            <w:r w:rsidR="00FE4659" w:rsidRPr="008B4A46">
              <w:t xml:space="preserve">allocation per country </w:t>
            </w:r>
            <w:r w:rsidR="00FE4659">
              <w:t xml:space="preserve">is used for programme activities, it will result in </w:t>
            </w:r>
            <w:r w:rsidR="00FE4659" w:rsidRPr="008B4A46">
              <w:t xml:space="preserve">an additional </w:t>
            </w:r>
            <w:r w:rsidR="00FE4659">
              <w:t>payment</w:t>
            </w:r>
            <w:r w:rsidR="00FE4659" w:rsidRPr="008B4A46">
              <w:t xml:space="preserve"> </w:t>
            </w:r>
            <w:r w:rsidR="00FE4659">
              <w:t xml:space="preserve">for said country </w:t>
            </w:r>
            <w:r w:rsidR="00FE4659" w:rsidRPr="008B4A46">
              <w:t>at the moment of settlement of balance</w:t>
            </w:r>
            <w:r w:rsidR="009736DD">
              <w:t>s</w:t>
            </w:r>
            <w:r w:rsidR="00FE4659" w:rsidRPr="008B4A46">
              <w:t>.</w:t>
            </w:r>
          </w:p>
          <w:p w14:paraId="2FB294EA" w14:textId="7B6B5DC2" w:rsidR="00185101" w:rsidRDefault="00C75645" w:rsidP="00FC2F4E">
            <w:pPr>
              <w:pStyle w:val="nORMALeXPLNOTE"/>
              <w:numPr>
                <w:ilvl w:val="0"/>
                <w:numId w:val="9"/>
              </w:numPr>
              <w:tabs>
                <w:tab w:val="left" w:pos="298"/>
              </w:tabs>
              <w:ind w:left="-105" w:firstLine="0"/>
            </w:pPr>
            <w:r>
              <w:t xml:space="preserve">If a </w:t>
            </w:r>
            <w:r w:rsidR="00955C2C">
              <w:t>national administration consider</w:t>
            </w:r>
            <w:r w:rsidR="00185101">
              <w:t>s</w:t>
            </w:r>
            <w:r w:rsidR="00955C2C">
              <w:t xml:space="preserve"> spending more than the grant budget allocation of a given budget year</w:t>
            </w:r>
            <w:r>
              <w:t xml:space="preserve">, </w:t>
            </w:r>
            <w:r w:rsidR="00955C2C">
              <w:t xml:space="preserve">the national coordinator </w:t>
            </w:r>
            <w:r w:rsidR="006E50EF">
              <w:t xml:space="preserve">has to </w:t>
            </w:r>
            <w:r w:rsidR="00955C2C">
              <w:t>send a</w:t>
            </w:r>
            <w:r>
              <w:t>n email</w:t>
            </w:r>
            <w:r w:rsidR="00955C2C">
              <w:t xml:space="preserve"> request </w:t>
            </w:r>
            <w:r w:rsidR="005A47E8">
              <w:t>to</w:t>
            </w:r>
            <w:r w:rsidR="00955C2C">
              <w:t xml:space="preserve"> </w:t>
            </w:r>
            <w:r w:rsidR="006E50EF">
              <w:t>increase</w:t>
            </w:r>
            <w:r w:rsidR="00955C2C">
              <w:t xml:space="preserve"> the budget allocation (justified by FR1+FR2</w:t>
            </w:r>
            <w:r w:rsidR="00955C2C" w:rsidRPr="002A7BF7">
              <w:rPr>
                <w:vertAlign w:val="superscript"/>
              </w:rPr>
              <w:footnoteReference w:id="10"/>
            </w:r>
            <w:r w:rsidR="00955C2C">
              <w:t>+budget forecast).</w:t>
            </w:r>
            <w:r w:rsidR="006547B9">
              <w:t xml:space="preserve"> The request for </w:t>
            </w:r>
            <w:r w:rsidR="006E50EF">
              <w:t xml:space="preserve">the increased </w:t>
            </w:r>
            <w:r w:rsidR="006547B9">
              <w:t xml:space="preserve">budget allocation change </w:t>
            </w:r>
            <w:r w:rsidR="00185101">
              <w:t xml:space="preserve">will </w:t>
            </w:r>
            <w:r w:rsidR="006547B9">
              <w:t>be accepted</w:t>
            </w:r>
            <w:r w:rsidR="00185101">
              <w:t xml:space="preserve"> or rejected</w:t>
            </w:r>
            <w:r w:rsidR="006547B9">
              <w:t xml:space="preserve"> by the CPMT.</w:t>
            </w:r>
          </w:p>
          <w:p w14:paraId="71079F7C" w14:textId="77777777" w:rsidR="00FE4659" w:rsidRDefault="00185101" w:rsidP="009736DD">
            <w:pPr>
              <w:pStyle w:val="nORMALeXPLNOTE"/>
              <w:numPr>
                <w:ilvl w:val="0"/>
                <w:numId w:val="9"/>
              </w:numPr>
              <w:tabs>
                <w:tab w:val="left" w:pos="298"/>
              </w:tabs>
              <w:spacing w:after="120"/>
              <w:ind w:left="-105" w:firstLine="0"/>
            </w:pPr>
            <w:r>
              <w:t>T</w:t>
            </w:r>
            <w:r w:rsidR="00955C2C">
              <w:t>he national coordinator may also request</w:t>
            </w:r>
            <w:r w:rsidR="008D129A">
              <w:t>,</w:t>
            </w:r>
            <w:r w:rsidR="00955C2C">
              <w:t xml:space="preserve"> </w:t>
            </w:r>
            <w:r w:rsidR="00C75645">
              <w:t xml:space="preserve">by </w:t>
            </w:r>
            <w:r w:rsidR="008D129A">
              <w:t xml:space="preserve">the same </w:t>
            </w:r>
            <w:r w:rsidR="00C75645">
              <w:t>email</w:t>
            </w:r>
            <w:r w:rsidR="008D129A">
              <w:t>,</w:t>
            </w:r>
            <w:r w:rsidR="00C75645">
              <w:t xml:space="preserve"> </w:t>
            </w:r>
            <w:r>
              <w:t>a</w:t>
            </w:r>
            <w:r w:rsidR="00C75645">
              <w:t xml:space="preserve"> </w:t>
            </w:r>
            <w:r w:rsidR="00955C2C">
              <w:t>supplementary prefinancing</w:t>
            </w:r>
            <w:r w:rsidR="008D129A">
              <w:t>,</w:t>
            </w:r>
            <w:r w:rsidR="00955C2C">
              <w:t xml:space="preserve"> provided that 90% of the first pre</w:t>
            </w:r>
            <w:r w:rsidR="00BD3704">
              <w:t>-</w:t>
            </w:r>
            <w:r w:rsidR="00955C2C">
              <w:t>financing ha</w:t>
            </w:r>
            <w:r>
              <w:t>s</w:t>
            </w:r>
            <w:r w:rsidR="00955C2C">
              <w:t xml:space="preserve"> been spent</w:t>
            </w:r>
            <w:r w:rsidR="006547B9">
              <w:t>.</w:t>
            </w:r>
          </w:p>
        </w:tc>
      </w:tr>
    </w:tbl>
    <w:p w14:paraId="23773EBE" w14:textId="77777777" w:rsidR="00D603C5" w:rsidRPr="00146345" w:rsidRDefault="00D603C5" w:rsidP="00920B3E">
      <w:pPr>
        <w:pStyle w:val="Heading3"/>
        <w:tabs>
          <w:tab w:val="clear" w:pos="2280"/>
          <w:tab w:val="num" w:pos="993"/>
        </w:tabs>
        <w:ind w:left="993" w:hanging="993"/>
      </w:pPr>
      <w:bookmarkStart w:id="128" w:name="_Toc447293419"/>
      <w:bookmarkStart w:id="129" w:name="_Toc3297431"/>
      <w:r w:rsidRPr="00D603C5">
        <w:t>T</w:t>
      </w:r>
      <w:r w:rsidRPr="00146345">
        <w:t>he balance</w:t>
      </w:r>
      <w:bookmarkEnd w:id="128"/>
      <w:bookmarkEnd w:id="129"/>
    </w:p>
    <w:p w14:paraId="30AED425" w14:textId="77777777" w:rsidR="000D0246" w:rsidRDefault="002D2402" w:rsidP="009736DD">
      <w:pPr>
        <w:pStyle w:val="NormalFG"/>
        <w:spacing w:after="240"/>
      </w:pPr>
      <w:r w:rsidRPr="00CC061F">
        <w:rPr>
          <w:b/>
        </w:rPr>
        <w:t xml:space="preserve">The balance is settled </w:t>
      </w:r>
      <w:r w:rsidR="006B0C2C">
        <w:rPr>
          <w:b/>
        </w:rPr>
        <w:t xml:space="preserve">annually </w:t>
      </w:r>
      <w:r w:rsidRPr="00CC061F">
        <w:rPr>
          <w:b/>
        </w:rPr>
        <w:t xml:space="preserve">on </w:t>
      </w:r>
      <w:r w:rsidR="00782465" w:rsidRPr="00CC061F">
        <w:rPr>
          <w:b/>
        </w:rPr>
        <w:t xml:space="preserve">the basis </w:t>
      </w:r>
      <w:r w:rsidR="006B0C2C">
        <w:rPr>
          <w:b/>
        </w:rPr>
        <w:t xml:space="preserve">of the </w:t>
      </w:r>
      <w:r w:rsidR="00782465" w:rsidRPr="0059107B">
        <w:rPr>
          <w:b/>
          <w:u w:val="single"/>
        </w:rPr>
        <w:t>annual financial report</w:t>
      </w:r>
      <w:r w:rsidR="006E5DA8" w:rsidRPr="00700A1F">
        <w:t xml:space="preserve"> (see section 2.4.2. Financial and technical reporting)</w:t>
      </w:r>
      <w:r w:rsidR="00F44C3F">
        <w:t>.</w:t>
      </w:r>
      <w:r w:rsidR="00F44C3F" w:rsidRPr="0025044F">
        <w:t xml:space="preserve"> </w:t>
      </w:r>
      <w:r w:rsidR="006B0C2C">
        <w:t>After analysis, t</w:t>
      </w:r>
      <w:r w:rsidR="00782465" w:rsidRPr="0025044F">
        <w:t xml:space="preserve">he Commission determines </w:t>
      </w:r>
      <w:r w:rsidR="00782465" w:rsidRPr="006B0C2C">
        <w:t>the balance on the account</w:t>
      </w:r>
      <w:r w:rsidR="00782465" w:rsidRPr="0025044F">
        <w:t xml:space="preserve"> of a participating country for that particular budget year</w:t>
      </w:r>
      <w:r>
        <w:t xml:space="preserve"> (reporting period)</w:t>
      </w:r>
      <w:r w:rsidR="00782465" w:rsidRPr="0025044F">
        <w:t>. This exercise will result in either a recovery claim or an additional payment.</w:t>
      </w:r>
      <w:r w:rsidR="00250210" w:rsidRPr="00250210">
        <w:t xml:space="preserve"> The balance paid to each beneficiary </w:t>
      </w:r>
      <w:r w:rsidR="00250210">
        <w:t xml:space="preserve">is </w:t>
      </w:r>
      <w:r w:rsidR="00250210" w:rsidRPr="00250210">
        <w:t xml:space="preserve">subject to the receipt and </w:t>
      </w:r>
      <w:r w:rsidR="00072B31">
        <w:t>analysis</w:t>
      </w:r>
      <w:r w:rsidR="00250210" w:rsidRPr="00250210">
        <w:t xml:space="preserve"> by the Commission of </w:t>
      </w:r>
      <w:r w:rsidR="00250210" w:rsidRPr="00B55D08">
        <w:t>the final financial reports and technical reports</w:t>
      </w:r>
      <w:r w:rsidR="00B55D08" w:rsidRPr="0059107B">
        <w:t>, as required by the grant agreement</w:t>
      </w:r>
      <w:r w:rsidR="00250210" w:rsidRPr="00B55D08">
        <w:t>.</w:t>
      </w:r>
    </w:p>
    <w:p w14:paraId="1FC6EC49" w14:textId="77777777" w:rsidR="008D4D7D" w:rsidRPr="0025044F" w:rsidRDefault="008D4D7D" w:rsidP="009736DD">
      <w:pPr>
        <w:pStyle w:val="Heading3"/>
        <w:tabs>
          <w:tab w:val="clear" w:pos="2280"/>
          <w:tab w:val="num" w:pos="993"/>
        </w:tabs>
        <w:spacing w:before="360"/>
        <w:ind w:left="993" w:hanging="993"/>
      </w:pPr>
      <w:bookmarkStart w:id="130" w:name="_Toc445401573"/>
      <w:bookmarkStart w:id="131" w:name="_Toc377542229"/>
      <w:bookmarkStart w:id="132" w:name="_Toc447293421"/>
      <w:bookmarkStart w:id="133" w:name="_Toc3297432"/>
      <w:bookmarkStart w:id="134" w:name="_Toc361827503"/>
      <w:bookmarkStart w:id="135" w:name="_Toc361833014"/>
      <w:bookmarkStart w:id="136" w:name="_Toc361833216"/>
      <w:bookmarkEnd w:id="130"/>
      <w:r w:rsidRPr="0025044F">
        <w:t>Bank Accounts</w:t>
      </w:r>
      <w:bookmarkEnd w:id="131"/>
      <w:bookmarkEnd w:id="132"/>
      <w:bookmarkEnd w:id="133"/>
    </w:p>
    <w:p w14:paraId="2D636325" w14:textId="3DA354BA" w:rsidR="00F44C3F" w:rsidRDefault="00F44C3F" w:rsidP="009736DD">
      <w:pPr>
        <w:pStyle w:val="NormalFG"/>
        <w:spacing w:after="0"/>
      </w:pPr>
      <w:r w:rsidRPr="008B4A46">
        <w:t xml:space="preserve">When sending their </w:t>
      </w:r>
      <w:r w:rsidR="00021331">
        <w:t>Mandate</w:t>
      </w:r>
      <w:r w:rsidRPr="008B4A46">
        <w:t xml:space="preserve">, </w:t>
      </w:r>
      <w:r w:rsidR="00C7110A" w:rsidRPr="008B4A46">
        <w:t>p</w:t>
      </w:r>
      <w:r w:rsidRPr="008B4A46">
        <w:t xml:space="preserve">articipating countries </w:t>
      </w:r>
      <w:r w:rsidR="00C7110A" w:rsidRPr="008B4A46">
        <w:t xml:space="preserve">and their </w:t>
      </w:r>
      <w:r w:rsidR="00613AC8" w:rsidRPr="008B4A46">
        <w:t>national coord</w:t>
      </w:r>
      <w:r w:rsidR="00C7110A" w:rsidRPr="008B4A46">
        <w:t xml:space="preserve">inators </w:t>
      </w:r>
      <w:r w:rsidR="00AD12DE" w:rsidRPr="008B4A46">
        <w:t>have</w:t>
      </w:r>
      <w:r w:rsidRPr="008B4A46">
        <w:t xml:space="preserve"> </w:t>
      </w:r>
      <w:r w:rsidR="008823FA" w:rsidRPr="008B4A46">
        <w:t xml:space="preserve">to </w:t>
      </w:r>
      <w:r w:rsidR="00C7110A" w:rsidRPr="008B4A46">
        <w:t xml:space="preserve">attach </w:t>
      </w:r>
      <w:r w:rsidRPr="008B4A46">
        <w:t xml:space="preserve">both their </w:t>
      </w:r>
      <w:r w:rsidR="003B2A19">
        <w:t>L</w:t>
      </w:r>
      <w:r w:rsidRPr="008B4A46">
        <w:t xml:space="preserve">egal </w:t>
      </w:r>
      <w:r w:rsidR="003B2A19">
        <w:t>E</w:t>
      </w:r>
      <w:r w:rsidRPr="008B4A46">
        <w:t xml:space="preserve">ntity </w:t>
      </w:r>
      <w:r w:rsidR="003B2A19">
        <w:t>F</w:t>
      </w:r>
      <w:r w:rsidRPr="008B4A46">
        <w:t>orm</w:t>
      </w:r>
      <w:r w:rsidRPr="0065235B">
        <w:rPr>
          <w:rStyle w:val="FootnoteReference"/>
        </w:rPr>
        <w:footnoteReference w:id="11"/>
      </w:r>
      <w:r w:rsidRPr="008B4A46">
        <w:t xml:space="preserve"> AND their </w:t>
      </w:r>
      <w:r w:rsidR="003B2A19">
        <w:t>F</w:t>
      </w:r>
      <w:r w:rsidRPr="008B4A46">
        <w:t xml:space="preserve">inancial </w:t>
      </w:r>
      <w:r w:rsidR="003B2A19">
        <w:t>I</w:t>
      </w:r>
      <w:r w:rsidRPr="008B4A46">
        <w:t xml:space="preserve">dentification </w:t>
      </w:r>
      <w:r w:rsidR="003B2A19">
        <w:t>F</w:t>
      </w:r>
      <w:r w:rsidRPr="008B4A46">
        <w:t>orm</w:t>
      </w:r>
      <w:r w:rsidRPr="0065235B">
        <w:rPr>
          <w:rStyle w:val="FootnoteReference"/>
        </w:rPr>
        <w:footnoteReference w:id="12"/>
      </w:r>
      <w:r w:rsidRPr="008B4A46">
        <w:t xml:space="preserve"> (bank account details).</w:t>
      </w:r>
      <w:r w:rsidR="0021417C">
        <w:t xml:space="preserve"> </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55C2C" w14:paraId="3BF4123A" w14:textId="77777777" w:rsidTr="00FC2F4E">
        <w:tc>
          <w:tcPr>
            <w:tcW w:w="1560" w:type="dxa"/>
            <w:shd w:val="clear" w:color="auto" w:fill="auto"/>
          </w:tcPr>
          <w:p w14:paraId="58DF45E0" w14:textId="77777777" w:rsidR="00955C2C" w:rsidRPr="00FB2442" w:rsidRDefault="00955C2C" w:rsidP="001E046D">
            <w:pPr>
              <w:pStyle w:val="NormalFG"/>
              <w:rPr>
                <w:b/>
                <w:color w:val="808080" w:themeColor="background1" w:themeShade="80"/>
                <w:sz w:val="18"/>
                <w:szCs w:val="18"/>
              </w:rPr>
            </w:pPr>
            <w:r w:rsidRPr="00FB2442">
              <w:rPr>
                <w:b/>
                <w:color w:val="C0504D" w:themeColor="accent2"/>
                <w:sz w:val="18"/>
                <w:szCs w:val="18"/>
              </w:rPr>
              <w:t>Explanatory note</w:t>
            </w:r>
          </w:p>
        </w:tc>
        <w:tc>
          <w:tcPr>
            <w:tcW w:w="7654" w:type="dxa"/>
          </w:tcPr>
          <w:p w14:paraId="08888E80" w14:textId="3DF63B16" w:rsidR="003229E9" w:rsidRDefault="003229E9" w:rsidP="00F865FD">
            <w:pPr>
              <w:pStyle w:val="nORMALeXPLNOTE"/>
              <w:numPr>
                <w:ilvl w:val="0"/>
                <w:numId w:val="9"/>
              </w:numPr>
              <w:tabs>
                <w:tab w:val="left" w:pos="298"/>
              </w:tabs>
              <w:ind w:left="24" w:firstLine="0"/>
            </w:pPr>
            <w:r>
              <w:t xml:space="preserve">As part of the </w:t>
            </w:r>
            <w:r w:rsidR="00021331">
              <w:t>Mandate</w:t>
            </w:r>
            <w:r>
              <w:t>, legitimately signed legal entity and bank account can be sent in scanned version.</w:t>
            </w:r>
          </w:p>
          <w:p w14:paraId="79CF7C18" w14:textId="2A459AD4" w:rsidR="00002820" w:rsidRDefault="00010E6B" w:rsidP="00F865FD">
            <w:pPr>
              <w:pStyle w:val="nORMALeXPLNOTE"/>
              <w:numPr>
                <w:ilvl w:val="0"/>
                <w:numId w:val="9"/>
              </w:numPr>
              <w:tabs>
                <w:tab w:val="left" w:pos="298"/>
              </w:tabs>
              <w:ind w:left="24" w:firstLine="0"/>
            </w:pPr>
            <w:r>
              <w:t>I</w:t>
            </w:r>
            <w:r w:rsidR="00955C2C" w:rsidRPr="00955C2C">
              <w:t>f the participating country confirms that the legal entity and the bank account have not changed</w:t>
            </w:r>
            <w:r w:rsidRPr="00010E6B">
              <w:t xml:space="preserve"> compared with previous year</w:t>
            </w:r>
            <w:r w:rsidR="00955C2C" w:rsidRPr="00955C2C">
              <w:t xml:space="preserve">, </w:t>
            </w:r>
            <w:r w:rsidR="00955C2C">
              <w:t xml:space="preserve">then </w:t>
            </w:r>
            <w:r w:rsidR="00955C2C" w:rsidRPr="00955C2C">
              <w:t>producing a copy of the legal entity form and the financial identification form</w:t>
            </w:r>
            <w:r>
              <w:t xml:space="preserve"> </w:t>
            </w:r>
            <w:r w:rsidRPr="00010E6B">
              <w:t>from the previous year</w:t>
            </w:r>
            <w:r w:rsidR="00955C2C" w:rsidRPr="00955C2C">
              <w:t xml:space="preserve"> is sufficient as annex </w:t>
            </w:r>
            <w:r w:rsidR="00955C2C">
              <w:t>to</w:t>
            </w:r>
            <w:r w:rsidR="00955C2C" w:rsidRPr="00955C2C">
              <w:t xml:space="preserve"> the </w:t>
            </w:r>
            <w:r w:rsidR="00021331">
              <w:t>Mandate</w:t>
            </w:r>
            <w:r w:rsidR="00955C2C" w:rsidRPr="00955C2C">
              <w:t>.</w:t>
            </w:r>
            <w:r w:rsidR="00002820" w:rsidRPr="0025044F">
              <w:t xml:space="preserve"> </w:t>
            </w:r>
          </w:p>
          <w:p w14:paraId="27D89C62" w14:textId="77777777" w:rsidR="00955C2C" w:rsidRDefault="00002820" w:rsidP="009736DD">
            <w:pPr>
              <w:pStyle w:val="nORMALeXPLNOTE"/>
              <w:numPr>
                <w:ilvl w:val="0"/>
                <w:numId w:val="9"/>
              </w:numPr>
              <w:tabs>
                <w:tab w:val="left" w:pos="298"/>
              </w:tabs>
              <w:spacing w:after="120"/>
              <w:ind w:left="24" w:firstLine="0"/>
            </w:pPr>
            <w:r w:rsidRPr="0025044F">
              <w:t xml:space="preserve">Any changes to the </w:t>
            </w:r>
            <w:r>
              <w:t xml:space="preserve">bank </w:t>
            </w:r>
            <w:r w:rsidRPr="0025044F">
              <w:t xml:space="preserve">account should be </w:t>
            </w:r>
            <w:r>
              <w:t xml:space="preserve">done </w:t>
            </w:r>
            <w:r w:rsidRPr="0025044F">
              <w:t>using the “</w:t>
            </w:r>
            <w:r w:rsidRPr="008B4A46">
              <w:t>Financial Identification Form</w:t>
            </w:r>
            <w:r w:rsidRPr="0025044F">
              <w:t>”</w:t>
            </w:r>
            <w:r>
              <w:t xml:space="preserve"> and be </w:t>
            </w:r>
            <w:r w:rsidRPr="0025044F">
              <w:t xml:space="preserve">immediately notified </w:t>
            </w:r>
            <w:r>
              <w:t xml:space="preserve">by email </w:t>
            </w:r>
            <w:r w:rsidRPr="0025044F">
              <w:t xml:space="preserve">to the </w:t>
            </w:r>
            <w:r>
              <w:t>F</w:t>
            </w:r>
            <w:r w:rsidRPr="0025044F">
              <w:t xml:space="preserve">inancial </w:t>
            </w:r>
            <w:r>
              <w:t>U</w:t>
            </w:r>
            <w:r w:rsidRPr="0025044F">
              <w:t>nit of DG TAXUD</w:t>
            </w:r>
            <w:r w:rsidRPr="007A12C7">
              <w:t xml:space="preserve"> </w:t>
            </w:r>
            <w:r>
              <w:t xml:space="preserve">(using the address : </w:t>
            </w:r>
            <w:hyperlink r:id="rId26" w:history="1">
              <w:r w:rsidRPr="00563879">
                <w:t>Taxud-grants@ec.europa.eu</w:t>
              </w:r>
            </w:hyperlink>
            <w:r>
              <w:t>). A scanned copy of the new financial identification form signed must be attached.</w:t>
            </w:r>
          </w:p>
        </w:tc>
      </w:tr>
    </w:tbl>
    <w:p w14:paraId="1D6BFE82" w14:textId="77777777" w:rsidR="005A6F39" w:rsidRDefault="008D4D7D" w:rsidP="008B4A46">
      <w:pPr>
        <w:pStyle w:val="NormalFG"/>
      </w:pPr>
      <w:r w:rsidRPr="00C94837">
        <w:t>The bank account of each participating country (</w:t>
      </w:r>
      <w:r w:rsidR="003B2A19">
        <w:t>co-</w:t>
      </w:r>
      <w:r w:rsidRPr="00C94837">
        <w:t xml:space="preserve">beneficiary to the grant agreement) </w:t>
      </w:r>
      <w:r>
        <w:t>must</w:t>
      </w:r>
      <w:r w:rsidRPr="00C94837">
        <w:t xml:space="preserve"> be denominated in Euro.</w:t>
      </w:r>
      <w:r>
        <w:t xml:space="preserve"> </w:t>
      </w:r>
    </w:p>
    <w:p w14:paraId="530F86FC" w14:textId="77777777" w:rsidR="00B55D08" w:rsidRDefault="00B55D08" w:rsidP="009736DD">
      <w:pPr>
        <w:pStyle w:val="NormalFG"/>
        <w:spacing w:after="0"/>
      </w:pPr>
      <w:r w:rsidRPr="009646FC">
        <w:t xml:space="preserve">For participating countries using more than one bank account (e.g. in Fiscalis with VAT, Excise and Direct Taxation teams), the pre-financing payment is split and transferred to more than one bank account. </w:t>
      </w:r>
    </w:p>
    <w:p w14:paraId="5F3FED3C" w14:textId="29BF0E71" w:rsidR="008B2AC6" w:rsidRDefault="008B2AC6">
      <w:pPr>
        <w:rPr>
          <w:rFonts w:ascii="Tahoma" w:hAnsi="Tahoma"/>
          <w:b/>
          <w:color w:val="333399"/>
          <w:sz w:val="22"/>
        </w:rPr>
      </w:pPr>
      <w:bookmarkStart w:id="137" w:name="_Toc413930084"/>
      <w:bookmarkStart w:id="138" w:name="_Toc413944169"/>
      <w:bookmarkStart w:id="139" w:name="_Toc413930085"/>
      <w:bookmarkStart w:id="140" w:name="_Toc413944170"/>
      <w:bookmarkStart w:id="141" w:name="_Toc377542230"/>
      <w:bookmarkStart w:id="142" w:name="_Toc447293422"/>
      <w:bookmarkStart w:id="143" w:name="_Toc3297433"/>
      <w:bookmarkEnd w:id="134"/>
      <w:bookmarkEnd w:id="135"/>
      <w:bookmarkEnd w:id="136"/>
      <w:bookmarkEnd w:id="137"/>
      <w:bookmarkEnd w:id="138"/>
      <w:bookmarkEnd w:id="139"/>
      <w:bookmarkEnd w:id="140"/>
    </w:p>
    <w:p w14:paraId="15BA4F83" w14:textId="41E091A3" w:rsidR="00782465" w:rsidRPr="00CF7322" w:rsidRDefault="00576664" w:rsidP="009736DD">
      <w:pPr>
        <w:pStyle w:val="Heading3"/>
        <w:tabs>
          <w:tab w:val="clear" w:pos="2280"/>
          <w:tab w:val="num" w:pos="993"/>
        </w:tabs>
        <w:spacing w:before="120"/>
        <w:ind w:left="993" w:hanging="993"/>
      </w:pPr>
      <w:r w:rsidRPr="00CF7322">
        <w:t>Compensation</w:t>
      </w:r>
      <w:r w:rsidRPr="0025044F" w:rsidDel="008314C0">
        <w:t xml:space="preserve"> </w:t>
      </w:r>
      <w:r>
        <w:t xml:space="preserve">by </w:t>
      </w:r>
      <w:r w:rsidR="00914D10">
        <w:t>o</w:t>
      </w:r>
      <w:r w:rsidR="00782465" w:rsidRPr="0025044F">
        <w:t xml:space="preserve">ff-setting </w:t>
      </w:r>
      <w:r w:rsidR="00782465" w:rsidRPr="00CF7322">
        <w:t>of claims and debt</w:t>
      </w:r>
      <w:bookmarkEnd w:id="141"/>
      <w:bookmarkEnd w:id="142"/>
      <w:bookmarkEnd w:id="143"/>
    </w:p>
    <w:p w14:paraId="2788FF87" w14:textId="46F927CD" w:rsidR="00D1004E" w:rsidRPr="0025044F" w:rsidRDefault="00782465" w:rsidP="005819EB">
      <w:pPr>
        <w:pStyle w:val="NormalFG"/>
        <w:tabs>
          <w:tab w:val="left" w:pos="3402"/>
        </w:tabs>
      </w:pPr>
      <w:bookmarkStart w:id="144" w:name="_Toc271203073"/>
      <w:r w:rsidRPr="0025044F">
        <w:t>Before the Commission makes a payment from the programme budget to a participating country (</w:t>
      </w:r>
      <w:r w:rsidR="00521339">
        <w:t>pre</w:t>
      </w:r>
      <w:r w:rsidR="00D1004E">
        <w:t>-</w:t>
      </w:r>
      <w:r w:rsidR="00521339">
        <w:t>financing</w:t>
      </w:r>
      <w:r w:rsidRPr="0025044F">
        <w:t xml:space="preserve"> or balance payment), the budgetary authority is obliged to check whether the EU has any claims on this country</w:t>
      </w:r>
      <w:r w:rsidR="008314C0">
        <w:t xml:space="preserve"> administration</w:t>
      </w:r>
      <w:r w:rsidR="00643D21">
        <w:t>.</w:t>
      </w:r>
      <w:r w:rsidR="008314C0">
        <w:t xml:space="preserve"> If </w:t>
      </w:r>
      <w:r w:rsidR="00F44C3F">
        <w:t>so</w:t>
      </w:r>
      <w:r w:rsidR="008314C0">
        <w:t xml:space="preserve">, </w:t>
      </w:r>
      <w:r w:rsidR="005A6FDF">
        <w:t xml:space="preserve">the Commission </w:t>
      </w:r>
      <w:r w:rsidR="00BD3704">
        <w:t xml:space="preserve">may </w:t>
      </w:r>
      <w:r w:rsidR="005A6FDF">
        <w:t xml:space="preserve">execute an offsetting of claims and debts: </w:t>
      </w:r>
      <w:r w:rsidR="008314C0">
        <w:t>the amounts</w:t>
      </w:r>
      <w:r w:rsidR="008D4D7D">
        <w:t xml:space="preserve"> </w:t>
      </w:r>
      <w:r w:rsidR="008314C0">
        <w:t>to be paid from the programme are offset,</w:t>
      </w:r>
      <w:r w:rsidR="00643D21">
        <w:t xml:space="preserve"> </w:t>
      </w:r>
      <w:r w:rsidR="008314C0">
        <w:t xml:space="preserve">meaning partially or totally blocked to compensate the </w:t>
      </w:r>
      <w:r w:rsidR="00B55D08">
        <w:t xml:space="preserve">claim </w:t>
      </w:r>
      <w:r w:rsidR="005A6FDF">
        <w:t xml:space="preserve">already </w:t>
      </w:r>
      <w:r w:rsidR="00B55D08">
        <w:t xml:space="preserve">made </w:t>
      </w:r>
      <w:r w:rsidR="005A6FDF">
        <w:t xml:space="preserve">by the Commission </w:t>
      </w:r>
      <w:r w:rsidR="00B55D08">
        <w:t xml:space="preserve">on the participating country and its administration </w:t>
      </w:r>
      <w:r w:rsidRPr="0025044F">
        <w:t xml:space="preserve">(Financial Regulation Art. </w:t>
      </w:r>
      <w:r w:rsidR="00263F90">
        <w:t>102</w:t>
      </w:r>
      <w:r w:rsidRPr="0025044F">
        <w:t>).</w:t>
      </w:r>
      <w:bookmarkEnd w:id="1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1D41E2" w14:paraId="3872D383" w14:textId="77777777" w:rsidTr="00FC2F4E">
        <w:tc>
          <w:tcPr>
            <w:tcW w:w="1560" w:type="dxa"/>
            <w:shd w:val="clear" w:color="auto" w:fill="auto"/>
          </w:tcPr>
          <w:p w14:paraId="4DBF9497" w14:textId="77777777" w:rsidR="001D41E2" w:rsidRPr="00FB2442" w:rsidRDefault="001D41E2" w:rsidP="001D41E2">
            <w:pPr>
              <w:pStyle w:val="NormalFG"/>
              <w:rPr>
                <w:b/>
                <w:color w:val="C0504D" w:themeColor="accent2"/>
                <w:sz w:val="18"/>
                <w:szCs w:val="18"/>
              </w:rPr>
            </w:pPr>
            <w:r w:rsidRPr="00FB2442">
              <w:rPr>
                <w:b/>
                <w:color w:val="C0504D" w:themeColor="accent2"/>
                <w:sz w:val="18"/>
                <w:szCs w:val="18"/>
              </w:rPr>
              <w:t>Explanatory note</w:t>
            </w:r>
          </w:p>
        </w:tc>
        <w:tc>
          <w:tcPr>
            <w:tcW w:w="7512" w:type="dxa"/>
          </w:tcPr>
          <w:p w14:paraId="49B447B0" w14:textId="77777777" w:rsidR="00B6560A" w:rsidRDefault="001D41E2" w:rsidP="00F865FD">
            <w:pPr>
              <w:pStyle w:val="nORMALeXPLNOTE"/>
              <w:numPr>
                <w:ilvl w:val="0"/>
                <w:numId w:val="9"/>
              </w:numPr>
              <w:tabs>
                <w:tab w:val="left" w:pos="298"/>
              </w:tabs>
              <w:ind w:left="24" w:firstLine="0"/>
            </w:pPr>
            <w:r w:rsidRPr="001D41E2">
              <w:t xml:space="preserve">The administrations of a country are considered as a single legal entity. </w:t>
            </w:r>
            <w:r w:rsidR="00EB15D8">
              <w:t>The</w:t>
            </w:r>
            <w:r w:rsidR="005A6FDF">
              <w:t xml:space="preserve"> </w:t>
            </w:r>
            <w:r w:rsidR="00EB15D8">
              <w:t>principle</w:t>
            </w:r>
            <w:r w:rsidR="005A6FDF">
              <w:t xml:space="preserve"> of offsetting</w:t>
            </w:r>
            <w:r w:rsidR="005A6FDF" w:rsidRPr="001D41E2">
              <w:t xml:space="preserve"> </w:t>
            </w:r>
            <w:r w:rsidRPr="001D41E2">
              <w:t xml:space="preserve">means that a claim from the Commission on e.g. the Ministry of Agriculture may be compensated by a payment due to the Ministry of Finance of the same participating country (e.g. a pre-financing coming from the programme). </w:t>
            </w:r>
          </w:p>
          <w:p w14:paraId="242EF4D2" w14:textId="77777777" w:rsidR="001D41E2" w:rsidRPr="001D41E2" w:rsidRDefault="001D41E2" w:rsidP="00F865FD">
            <w:pPr>
              <w:pStyle w:val="nORMALeXPLNOTE"/>
              <w:numPr>
                <w:ilvl w:val="0"/>
                <w:numId w:val="9"/>
              </w:numPr>
              <w:tabs>
                <w:tab w:val="left" w:pos="298"/>
              </w:tabs>
              <w:ind w:left="24" w:firstLine="0"/>
            </w:pPr>
            <w:r w:rsidRPr="001D41E2">
              <w:t>Where the payment from the programme budget to a participating country is not (fully) paid for this reason, the Commission will contact the administration concerned and will provide all necessary information on the off-setting to allow it to retrieve the compensated amount at national level.</w:t>
            </w:r>
          </w:p>
        </w:tc>
      </w:tr>
    </w:tbl>
    <w:p w14:paraId="7B13C1B2" w14:textId="77777777" w:rsidR="00594897" w:rsidRPr="0025044F" w:rsidRDefault="00594897" w:rsidP="00920B3E">
      <w:pPr>
        <w:pStyle w:val="Heading3"/>
        <w:tabs>
          <w:tab w:val="clear" w:pos="2280"/>
          <w:tab w:val="num" w:pos="993"/>
        </w:tabs>
        <w:ind w:left="993" w:hanging="993"/>
      </w:pPr>
      <w:bookmarkStart w:id="145" w:name="_Toc3297434"/>
      <w:bookmarkStart w:id="146" w:name="_Toc377542231"/>
      <w:bookmarkStart w:id="147" w:name="_Toc447293423"/>
      <w:r w:rsidRPr="0025044F">
        <w:t>Currency</w:t>
      </w:r>
      <w:r>
        <w:t xml:space="preserve"> and exchange rates</w:t>
      </w:r>
      <w:bookmarkEnd w:id="145"/>
    </w:p>
    <w:p w14:paraId="3FFAB0D7" w14:textId="3753C89B" w:rsidR="00594897" w:rsidRPr="0025044F" w:rsidRDefault="00594897" w:rsidP="00594897">
      <w:pPr>
        <w:pStyle w:val="NormalFG"/>
      </w:pPr>
      <w:r>
        <w:t xml:space="preserve">Financial reports are calculated in Euro. </w:t>
      </w:r>
      <w:r w:rsidRPr="0059107B">
        <w:t xml:space="preserve">In ART, incurred costs must be encoded in the currency they were paid. ART ensures automatically the conversion into </w:t>
      </w:r>
      <w:r w:rsidR="005A47E8">
        <w:t>E</w:t>
      </w:r>
      <w:r w:rsidRPr="0059107B">
        <w:t>uro with the applicable rates</w:t>
      </w:r>
      <w:r w:rsidRPr="0059107B">
        <w:rPr>
          <w:rStyle w:val="FootnoteReference"/>
        </w:rPr>
        <w:footnoteReference w:id="13"/>
      </w:r>
      <w:r>
        <w:t xml:space="preserve">. </w:t>
      </w:r>
      <w:r w:rsidRPr="005A261E">
        <w:t>All monthly rates are available on the InforEuro website</w:t>
      </w:r>
      <w:r w:rsidRPr="005A261E">
        <w:rPr>
          <w:vertAlign w:val="superscript"/>
        </w:rPr>
        <w:footnoteReference w:id="14"/>
      </w:r>
      <w:r w:rsidRPr="005A261E">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594897" w14:paraId="2B046DFC" w14:textId="77777777" w:rsidTr="00FC2F4E">
        <w:tc>
          <w:tcPr>
            <w:tcW w:w="1560" w:type="dxa"/>
            <w:shd w:val="clear" w:color="auto" w:fill="auto"/>
          </w:tcPr>
          <w:p w14:paraId="0F5F0698" w14:textId="77777777" w:rsidR="00594897" w:rsidRPr="00FB2442" w:rsidRDefault="00594897" w:rsidP="007A0ED0">
            <w:pPr>
              <w:pStyle w:val="NormalFG"/>
              <w:rPr>
                <w:b/>
                <w:color w:val="C0504D" w:themeColor="accent2"/>
                <w:sz w:val="18"/>
                <w:szCs w:val="18"/>
              </w:rPr>
            </w:pPr>
            <w:r w:rsidRPr="00FB2442">
              <w:rPr>
                <w:b/>
                <w:color w:val="C0504D" w:themeColor="accent2"/>
                <w:sz w:val="18"/>
                <w:szCs w:val="18"/>
              </w:rPr>
              <w:t>Explanatory note</w:t>
            </w:r>
          </w:p>
        </w:tc>
        <w:tc>
          <w:tcPr>
            <w:tcW w:w="7512" w:type="dxa"/>
          </w:tcPr>
          <w:p w14:paraId="4B8CAA91" w14:textId="77777777" w:rsidR="00594897" w:rsidRDefault="00594897" w:rsidP="00F865FD">
            <w:pPr>
              <w:pStyle w:val="nORMALeXPLNOTE"/>
              <w:numPr>
                <w:ilvl w:val="0"/>
                <w:numId w:val="9"/>
              </w:numPr>
              <w:tabs>
                <w:tab w:val="left" w:pos="298"/>
              </w:tabs>
              <w:ind w:left="24" w:firstLine="0"/>
            </w:pPr>
            <w:r w:rsidRPr="00C939A9">
              <w:t>Any conversion from other currencies into EUR must apply the rates shown in the Official Journal of the European Union</w:t>
            </w:r>
            <w:r>
              <w:t>, which can be found on the InforEuro website</w:t>
            </w:r>
            <w:r w:rsidRPr="00C939A9">
              <w:t xml:space="preserve">. </w:t>
            </w:r>
          </w:p>
          <w:p w14:paraId="6E78631A" w14:textId="77777777" w:rsidR="00594897" w:rsidRPr="00C939A9" w:rsidRDefault="00594897" w:rsidP="00F865FD">
            <w:pPr>
              <w:pStyle w:val="nORMALeXPLNOTE"/>
              <w:numPr>
                <w:ilvl w:val="0"/>
                <w:numId w:val="9"/>
              </w:numPr>
              <w:tabs>
                <w:tab w:val="left" w:pos="298"/>
              </w:tabs>
              <w:ind w:left="24" w:firstLine="0"/>
            </w:pPr>
            <w:r w:rsidRPr="00C939A9">
              <w:t>The rate to be used shall be the rate applicable on the day when the event starts. For working visits, the rate to be used shall be the rate applicable on the day when the mission starts.</w:t>
            </w:r>
            <w:r>
              <w:t xml:space="preserve"> </w:t>
            </w:r>
            <w:r w:rsidRPr="00C939A9">
              <w:t>The starting dates of the events are indicated in ART and published monthly on PICS</w:t>
            </w:r>
            <w:r>
              <w:t>.</w:t>
            </w:r>
          </w:p>
          <w:p w14:paraId="1B7EC1E7" w14:textId="77777777" w:rsidR="00594897" w:rsidRDefault="00594897" w:rsidP="00F865FD">
            <w:pPr>
              <w:pStyle w:val="nORMALeXPLNOTE"/>
              <w:numPr>
                <w:ilvl w:val="0"/>
                <w:numId w:val="9"/>
              </w:numPr>
              <w:tabs>
                <w:tab w:val="left" w:pos="298"/>
              </w:tabs>
              <w:ind w:left="24" w:firstLine="0"/>
            </w:pPr>
            <w:r>
              <w:t>Costs have to be reported in ART in the currencies they were paid (except when covered by unit costs). If an invoice shows local currency and Euro amounts, the national coordinator should insert amounts in ART using the currency in which the invoice has been paid.</w:t>
            </w:r>
          </w:p>
          <w:p w14:paraId="68E16C4B" w14:textId="77777777" w:rsidR="00594897" w:rsidRPr="00125DCF" w:rsidRDefault="00594897" w:rsidP="00F865FD">
            <w:pPr>
              <w:pStyle w:val="nORMALeXPLNOTE"/>
              <w:numPr>
                <w:ilvl w:val="0"/>
                <w:numId w:val="9"/>
              </w:numPr>
              <w:tabs>
                <w:tab w:val="left" w:pos="298"/>
              </w:tabs>
              <w:ind w:left="24" w:firstLine="0"/>
            </w:pPr>
            <w:r>
              <w:t>Extra charges for currency exchanges (e.g. in a bank) are to be covered from the daily allowance, as stipulated in the grant agreement.</w:t>
            </w:r>
          </w:p>
        </w:tc>
      </w:tr>
    </w:tbl>
    <w:p w14:paraId="28291D69" w14:textId="524015E3" w:rsidR="00F31367" w:rsidRPr="0025044F" w:rsidRDefault="00F31367" w:rsidP="00724C40">
      <w:pPr>
        <w:pStyle w:val="Heading2"/>
        <w:tabs>
          <w:tab w:val="clear" w:pos="1567"/>
          <w:tab w:val="num" w:pos="0"/>
        </w:tabs>
        <w:ind w:left="0" w:hanging="599"/>
      </w:pPr>
      <w:bookmarkStart w:id="148" w:name="_Toc3297435"/>
      <w:r w:rsidRPr="0025044F">
        <w:t xml:space="preserve">Financial </w:t>
      </w:r>
      <w:r w:rsidR="00594897">
        <w:t>m</w:t>
      </w:r>
      <w:r>
        <w:t xml:space="preserve">onitoring and </w:t>
      </w:r>
      <w:r w:rsidR="00594897">
        <w:t>r</w:t>
      </w:r>
      <w:r w:rsidRPr="0025044F">
        <w:t>eporting</w:t>
      </w:r>
      <w:bookmarkEnd w:id="146"/>
      <w:bookmarkEnd w:id="147"/>
      <w:bookmarkEnd w:id="148"/>
      <w:r w:rsidRPr="0025044F">
        <w:t xml:space="preserve"> </w:t>
      </w:r>
    </w:p>
    <w:p w14:paraId="4C5A104C" w14:textId="7F947B2E" w:rsidR="00782465" w:rsidRPr="0025044F" w:rsidRDefault="00782465" w:rsidP="00920B3E">
      <w:pPr>
        <w:pStyle w:val="Heading3"/>
        <w:tabs>
          <w:tab w:val="clear" w:pos="2280"/>
          <w:tab w:val="num" w:pos="993"/>
        </w:tabs>
        <w:ind w:left="993" w:hanging="993"/>
      </w:pPr>
      <w:bookmarkStart w:id="149" w:name="_Toc377542232"/>
      <w:bookmarkStart w:id="150" w:name="_Toc447293424"/>
      <w:bookmarkStart w:id="151" w:name="_Toc3297436"/>
      <w:r w:rsidRPr="0025044F">
        <w:t xml:space="preserve">Budget </w:t>
      </w:r>
      <w:r w:rsidR="00594897">
        <w:t>m</w:t>
      </w:r>
      <w:r w:rsidRPr="0025044F">
        <w:t>onitoring</w:t>
      </w:r>
      <w:bookmarkEnd w:id="149"/>
      <w:bookmarkEnd w:id="150"/>
      <w:bookmarkEnd w:id="151"/>
      <w:r w:rsidR="00855CB3">
        <w:t xml:space="preserve"> </w:t>
      </w:r>
    </w:p>
    <w:p w14:paraId="68703119" w14:textId="77777777" w:rsidR="00594897" w:rsidRDefault="00594897" w:rsidP="00594897">
      <w:pPr>
        <w:pStyle w:val="NormalFG"/>
      </w:pPr>
      <w:r w:rsidRPr="00390765">
        <w:t xml:space="preserve">Expenses made from the programme budget need to be reported in ART. The </w:t>
      </w:r>
      <w:r>
        <w:t>national</w:t>
      </w:r>
      <w:r w:rsidRPr="00390765">
        <w:t xml:space="preserve"> </w:t>
      </w:r>
      <w:r>
        <w:t>coord</w:t>
      </w:r>
      <w:r w:rsidRPr="00390765">
        <w:t xml:space="preserve">inators are responsible for </w:t>
      </w:r>
      <w:r w:rsidRPr="00390765">
        <w:rPr>
          <w:b/>
        </w:rPr>
        <w:t>updating</w:t>
      </w:r>
      <w:r w:rsidRPr="00390765">
        <w:t xml:space="preserve"> any relevant information in </w:t>
      </w:r>
      <w:r w:rsidRPr="00390765">
        <w:rPr>
          <w:b/>
        </w:rPr>
        <w:t>ART</w:t>
      </w:r>
      <w:r w:rsidRPr="00390765">
        <w:t xml:space="preserve"> as soon as it becomes available and </w:t>
      </w:r>
      <w:r w:rsidRPr="00390765">
        <w:rPr>
          <w:b/>
        </w:rPr>
        <w:t>at least on a monthly basis</w:t>
      </w:r>
      <w:r w:rsidRPr="00390765">
        <w:t>.</w:t>
      </w:r>
      <w:r w:rsidRPr="006268AD">
        <w:t xml:space="preserve"> </w:t>
      </w:r>
    </w:p>
    <w:p w14:paraId="6D91DA29" w14:textId="6E8D097A" w:rsidR="0013646F" w:rsidRDefault="003E638D" w:rsidP="005154B7">
      <w:pPr>
        <w:pStyle w:val="NormalFG"/>
      </w:pPr>
      <w:r w:rsidRPr="007679DC">
        <w:t xml:space="preserve">Participating countries </w:t>
      </w:r>
      <w:r w:rsidR="00451E81" w:rsidRPr="00390765">
        <w:t>must ensure</w:t>
      </w:r>
      <w:r w:rsidR="007F2947" w:rsidRPr="00390765">
        <w:t xml:space="preserve"> continuous and accurate </w:t>
      </w:r>
      <w:r w:rsidR="00594897">
        <w:t>recording of the financial data</w:t>
      </w:r>
      <w:r w:rsidR="00594897" w:rsidRPr="00594897">
        <w:t xml:space="preserve"> </w:t>
      </w:r>
      <w:r w:rsidR="00594897" w:rsidRPr="00390765">
        <w:t>in ART</w:t>
      </w:r>
      <w:r w:rsidR="00594897" w:rsidRPr="00390765">
        <w:rPr>
          <w:rStyle w:val="FootnoteReference"/>
        </w:rPr>
        <w:footnoteReference w:id="15"/>
      </w:r>
      <w:r w:rsidR="00594897">
        <w:t xml:space="preserve">. They are also </w:t>
      </w:r>
      <w:r w:rsidR="00E16567" w:rsidRPr="00390765">
        <w:t xml:space="preserve">responsible for the </w:t>
      </w:r>
      <w:r w:rsidR="008747D7" w:rsidRPr="00390765">
        <w:t>monitoring</w:t>
      </w:r>
      <w:r w:rsidR="007F2947" w:rsidRPr="00390765">
        <w:t xml:space="preserve"> of </w:t>
      </w:r>
      <w:r w:rsidR="00594897">
        <w:t>their available budget and expenditures.  Participating countries have to report</w:t>
      </w:r>
      <w:r w:rsidR="008D4D7D" w:rsidRPr="00390765">
        <w:t xml:space="preserve"> </w:t>
      </w:r>
      <w:r w:rsidR="00594897" w:rsidRPr="00390765">
        <w:t xml:space="preserve">to the CPMT </w:t>
      </w:r>
      <w:r w:rsidR="00594897">
        <w:t>without delay</w:t>
      </w:r>
      <w:r w:rsidR="00345798">
        <w:t xml:space="preserve"> </w:t>
      </w:r>
      <w:r w:rsidR="00451E81" w:rsidRPr="00390765">
        <w:t xml:space="preserve">any potential budgetary difficulties or anomalies </w:t>
      </w:r>
      <w:r w:rsidRPr="007679DC">
        <w:t>(</w:t>
      </w:r>
      <w:r w:rsidR="0062669C">
        <w:t>see</w:t>
      </w:r>
      <w:r w:rsidRPr="007679DC">
        <w:t xml:space="preserve"> section</w:t>
      </w:r>
      <w:r w:rsidR="002E419B">
        <w:t xml:space="preserve"> </w:t>
      </w:r>
      <w:r w:rsidR="00594897">
        <w:t>3</w:t>
      </w:r>
      <w:r w:rsidR="002E419B">
        <w:t xml:space="preserve"> </w:t>
      </w:r>
      <w:r w:rsidR="00415A35">
        <w:t>on</w:t>
      </w:r>
      <w:r w:rsidR="00B85DDD">
        <w:t xml:space="preserve"> pre</w:t>
      </w:r>
      <w:r w:rsidR="005918BB">
        <w:t>-</w:t>
      </w:r>
      <w:r w:rsidR="00B85DDD">
        <w:t xml:space="preserve">financing and </w:t>
      </w:r>
      <w:r w:rsidR="007D3F6B">
        <w:t>allocation</w:t>
      </w:r>
      <w:r w:rsidR="00B85DDD">
        <w:t xml:space="preserve"> changes</w:t>
      </w:r>
      <w:r w:rsidRPr="007679DC">
        <w:t>)</w:t>
      </w:r>
      <w:r w:rsidR="00F31367" w:rsidRPr="007679DC">
        <w:t>.</w:t>
      </w:r>
      <w:bookmarkStart w:id="152" w:name="_Toc362448262"/>
      <w:bookmarkStart w:id="153" w:name="_Toc362512615"/>
      <w:bookmarkStart w:id="154" w:name="_Toc362517314"/>
      <w:bookmarkStart w:id="155" w:name="_Toc362448263"/>
      <w:bookmarkStart w:id="156" w:name="_Toc362512616"/>
      <w:bookmarkStart w:id="157" w:name="_Toc362517315"/>
      <w:bookmarkStart w:id="158" w:name="_Toc362448265"/>
      <w:bookmarkStart w:id="159" w:name="_Toc362512618"/>
      <w:bookmarkStart w:id="160" w:name="_Toc362517317"/>
      <w:bookmarkStart w:id="161" w:name="_Toc362448266"/>
      <w:bookmarkStart w:id="162" w:name="_Toc362512619"/>
      <w:bookmarkStart w:id="163" w:name="_Toc362517318"/>
      <w:bookmarkStart w:id="164" w:name="_Toc362448267"/>
      <w:bookmarkStart w:id="165" w:name="_Toc362512620"/>
      <w:bookmarkStart w:id="166" w:name="_Toc362517319"/>
      <w:bookmarkStart w:id="167" w:name="_Toc362448268"/>
      <w:bookmarkStart w:id="168" w:name="_Toc362512621"/>
      <w:bookmarkStart w:id="169" w:name="_Toc362517320"/>
      <w:bookmarkEnd w:id="122"/>
      <w:bookmarkEnd w:id="12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6268AD" w14:paraId="06D5B096" w14:textId="77777777" w:rsidTr="00FC2F4E">
        <w:tc>
          <w:tcPr>
            <w:tcW w:w="1560" w:type="dxa"/>
            <w:shd w:val="clear" w:color="auto" w:fill="auto"/>
          </w:tcPr>
          <w:p w14:paraId="0F6B4EC8" w14:textId="77777777" w:rsidR="006268AD" w:rsidRPr="00FB2442" w:rsidRDefault="006268AD" w:rsidP="006A4DCF">
            <w:pPr>
              <w:pStyle w:val="NormalFG"/>
              <w:rPr>
                <w:b/>
                <w:color w:val="C0504D" w:themeColor="accent2"/>
                <w:sz w:val="18"/>
                <w:szCs w:val="18"/>
              </w:rPr>
            </w:pPr>
            <w:r w:rsidRPr="00FB2442">
              <w:rPr>
                <w:b/>
                <w:color w:val="C0504D" w:themeColor="accent2"/>
                <w:sz w:val="18"/>
                <w:szCs w:val="18"/>
              </w:rPr>
              <w:t>Explanatory note</w:t>
            </w:r>
          </w:p>
        </w:tc>
        <w:tc>
          <w:tcPr>
            <w:tcW w:w="7512" w:type="dxa"/>
          </w:tcPr>
          <w:p w14:paraId="22BA1A1C" w14:textId="77777777" w:rsidR="006268AD" w:rsidRDefault="006268AD" w:rsidP="00F865FD">
            <w:pPr>
              <w:pStyle w:val="nORMALeXPLNOTE"/>
              <w:numPr>
                <w:ilvl w:val="0"/>
                <w:numId w:val="9"/>
              </w:numPr>
              <w:tabs>
                <w:tab w:val="left" w:pos="384"/>
              </w:tabs>
              <w:ind w:left="264" w:hanging="240"/>
            </w:pPr>
            <w:r>
              <w:t>A timely update of ART ensures that national coordinators can timely request additional pre-financing or budget allocation changes.</w:t>
            </w:r>
          </w:p>
          <w:p w14:paraId="58887AA3" w14:textId="7AF45B00" w:rsidR="0047221D" w:rsidRPr="001D41E2" w:rsidRDefault="0047221D" w:rsidP="00F865FD">
            <w:pPr>
              <w:pStyle w:val="nORMALeXPLNOTE"/>
              <w:numPr>
                <w:ilvl w:val="0"/>
                <w:numId w:val="9"/>
              </w:numPr>
              <w:tabs>
                <w:tab w:val="left" w:pos="384"/>
              </w:tabs>
              <w:ind w:left="264" w:hanging="240"/>
            </w:pPr>
            <w:r>
              <w:t xml:space="preserve">The ART budget meeter is indicative only. Alwas rely on the data extracted through Financial Reports 1 &amp; 2. </w:t>
            </w:r>
          </w:p>
        </w:tc>
      </w:tr>
    </w:tbl>
    <w:p w14:paraId="4EE41726" w14:textId="77777777" w:rsidR="00250210" w:rsidRDefault="00250210" w:rsidP="00920B3E">
      <w:pPr>
        <w:pStyle w:val="Heading3"/>
        <w:tabs>
          <w:tab w:val="clear" w:pos="2280"/>
          <w:tab w:val="num" w:pos="993"/>
        </w:tabs>
        <w:ind w:left="993" w:hanging="993"/>
      </w:pPr>
      <w:bookmarkStart w:id="170" w:name="_Toc413930089"/>
      <w:bookmarkStart w:id="171" w:name="_Toc413942531"/>
      <w:bookmarkStart w:id="172" w:name="_Toc413944174"/>
      <w:bookmarkStart w:id="173" w:name="_Toc413930090"/>
      <w:bookmarkStart w:id="174" w:name="_Toc413944175"/>
      <w:bookmarkStart w:id="175" w:name="_Toc413930091"/>
      <w:bookmarkStart w:id="176" w:name="_Toc413942533"/>
      <w:bookmarkStart w:id="177" w:name="_Toc413944176"/>
      <w:bookmarkStart w:id="178" w:name="_Toc413930092"/>
      <w:bookmarkStart w:id="179" w:name="_Toc413942534"/>
      <w:bookmarkStart w:id="180" w:name="_Toc413944177"/>
      <w:bookmarkStart w:id="181" w:name="_Toc447293425"/>
      <w:bookmarkStart w:id="182" w:name="_Toc3297437"/>
      <w:bookmarkEnd w:id="170"/>
      <w:bookmarkEnd w:id="171"/>
      <w:bookmarkEnd w:id="172"/>
      <w:bookmarkEnd w:id="173"/>
      <w:bookmarkEnd w:id="174"/>
      <w:bookmarkEnd w:id="175"/>
      <w:bookmarkEnd w:id="176"/>
      <w:bookmarkEnd w:id="177"/>
      <w:bookmarkEnd w:id="178"/>
      <w:bookmarkEnd w:id="179"/>
      <w:bookmarkEnd w:id="180"/>
      <w:r w:rsidRPr="006268AD">
        <w:t>F</w:t>
      </w:r>
      <w:r w:rsidR="00855CB3" w:rsidRPr="006268AD">
        <w:t xml:space="preserve">inancial </w:t>
      </w:r>
      <w:r w:rsidRPr="006268AD">
        <w:t xml:space="preserve">and technical </w:t>
      </w:r>
      <w:r w:rsidR="00810000" w:rsidRPr="006268AD">
        <w:t>reporting</w:t>
      </w:r>
      <w:bookmarkStart w:id="183" w:name="_Toc413930094"/>
      <w:bookmarkStart w:id="184" w:name="_Toc413944179"/>
      <w:bookmarkEnd w:id="181"/>
      <w:bookmarkEnd w:id="182"/>
      <w:bookmarkEnd w:id="183"/>
      <w:bookmarkEnd w:id="184"/>
    </w:p>
    <w:p w14:paraId="1F58F089" w14:textId="77777777" w:rsidR="00A87A4D" w:rsidRDefault="00855CB3" w:rsidP="00920B3E">
      <w:pPr>
        <w:pStyle w:val="Heading4"/>
        <w:tabs>
          <w:tab w:val="clear" w:pos="2160"/>
          <w:tab w:val="num" w:pos="993"/>
        </w:tabs>
        <w:ind w:left="993" w:hanging="993"/>
      </w:pPr>
      <w:r w:rsidRPr="00A87A4D">
        <w:t xml:space="preserve">The </w:t>
      </w:r>
      <w:r w:rsidR="00A87A4D">
        <w:t xml:space="preserve">annual </w:t>
      </w:r>
      <w:r w:rsidRPr="00A87A4D">
        <w:t>financial report</w:t>
      </w:r>
    </w:p>
    <w:p w14:paraId="3F530EFE" w14:textId="6EA7CF16" w:rsidR="00CC061F" w:rsidRDefault="000C2296" w:rsidP="00250210">
      <w:pPr>
        <w:pStyle w:val="NormalFG"/>
      </w:pPr>
      <w:r>
        <w:t>The a</w:t>
      </w:r>
      <w:r w:rsidR="00A87A4D">
        <w:t>nnual financial report is</w:t>
      </w:r>
      <w:r w:rsidR="00855CB3" w:rsidRPr="00855CB3">
        <w:t xml:space="preserve"> composed of two reports extracted from ART</w:t>
      </w:r>
      <w:r w:rsidR="00855CB3" w:rsidRPr="0059107B">
        <w:rPr>
          <w:rStyle w:val="FootnoteReference"/>
        </w:rPr>
        <w:footnoteReference w:id="16"/>
      </w:r>
      <w:r w:rsidR="00855CB3" w:rsidRPr="00855CB3">
        <w:t xml:space="preserve"> (financial report 1 and</w:t>
      </w:r>
      <w:r w:rsidR="001675B3">
        <w:t xml:space="preserve"> financial report</w:t>
      </w:r>
      <w:r w:rsidR="00855CB3" w:rsidRPr="00855CB3">
        <w:t xml:space="preserve"> 2 or FR1 and </w:t>
      </w:r>
      <w:r w:rsidR="00855CB3" w:rsidRPr="00390765">
        <w:t xml:space="preserve">FR2). They can be found under ART Home Page, Reports, Financial reports, FR1 and FR2. </w:t>
      </w:r>
      <w:r w:rsidR="00305A35" w:rsidRPr="00390765">
        <w:t>The financial reports are calculated in Euro</w:t>
      </w:r>
      <w:r w:rsidR="009A30FC">
        <w:t xml:space="preserve">. </w:t>
      </w:r>
      <w:r w:rsidR="00250210">
        <w:t xml:space="preserve">The financial reporting </w:t>
      </w:r>
      <w:r w:rsidR="001675B3">
        <w:t>takes place</w:t>
      </w:r>
      <w:r w:rsidR="00250210">
        <w:t xml:space="preserve"> on an annual basis. Reports have to be submitted a</w:t>
      </w:r>
      <w:r w:rsidR="00CC061F" w:rsidRPr="00390765">
        <w:t>t the latest by 30</w:t>
      </w:r>
      <w:r w:rsidR="00250210" w:rsidRPr="00802033">
        <w:rPr>
          <w:vertAlign w:val="superscript"/>
        </w:rPr>
        <w:t>th</w:t>
      </w:r>
      <w:r w:rsidR="00CC061F" w:rsidRPr="00390765">
        <w:t xml:space="preserve"> June of the year following the start of the action</w:t>
      </w:r>
      <w:r w:rsidR="004705E8">
        <w:rPr>
          <w:rStyle w:val="FootnoteReference"/>
        </w:rPr>
        <w:footnoteReference w:id="17"/>
      </w:r>
      <w:r w:rsidR="00437557">
        <w:t>.</w:t>
      </w:r>
      <w:r w:rsidR="00CC061F" w:rsidRPr="00390765">
        <w:t xml:space="preserve"> </w:t>
      </w:r>
      <w:r w:rsidR="00437557">
        <w:t>T</w:t>
      </w:r>
      <w:r w:rsidR="00855CB3" w:rsidRPr="00390765">
        <w:t xml:space="preserve">he </w:t>
      </w:r>
      <w:r w:rsidR="00613AC8">
        <w:t xml:space="preserve">national </w:t>
      </w:r>
      <w:r w:rsidR="006A4DCF">
        <w:t>administration</w:t>
      </w:r>
      <w:r w:rsidR="006A4DCF" w:rsidRPr="00390765">
        <w:t xml:space="preserve"> </w:t>
      </w:r>
      <w:r w:rsidR="00855CB3" w:rsidRPr="00390765">
        <w:t xml:space="preserve">has to sign </w:t>
      </w:r>
      <w:r w:rsidR="00305A35" w:rsidRPr="00390765">
        <w:t xml:space="preserve">and send </w:t>
      </w:r>
      <w:r w:rsidRPr="007679DC">
        <w:t>by post to the Commission</w:t>
      </w:r>
      <w:r w:rsidRPr="00390765">
        <w:t xml:space="preserve"> </w:t>
      </w:r>
      <w:r w:rsidR="00855CB3" w:rsidRPr="00390765">
        <w:t xml:space="preserve">the annual financial report for </w:t>
      </w:r>
      <w:r w:rsidR="00D62333" w:rsidRPr="00390765">
        <w:t>a given</w:t>
      </w:r>
      <w:r w:rsidR="00855CB3" w:rsidRPr="00390765">
        <w:t xml:space="preserve"> </w:t>
      </w:r>
      <w:r w:rsidR="00D62333" w:rsidRPr="00390765">
        <w:t xml:space="preserve">reporting period </w:t>
      </w:r>
      <w:r w:rsidR="006A4DCF" w:rsidRPr="007679DC">
        <w:t>(</w:t>
      </w:r>
      <w:r w:rsidR="006A4DCF">
        <w:t xml:space="preserve">with </w:t>
      </w:r>
      <w:r w:rsidR="006A4DCF" w:rsidRPr="007679DC">
        <w:t>scanned copy by email</w:t>
      </w:r>
      <w:r w:rsidR="006A4DCF">
        <w:t xml:space="preserve"> to </w:t>
      </w:r>
      <w:hyperlink r:id="rId27" w:history="1">
        <w:r w:rsidR="006A4DCF" w:rsidRPr="004431E2">
          <w:rPr>
            <w:rStyle w:val="Hyperlink"/>
          </w:rPr>
          <w:t>taxud-grants@ec.europa.eu</w:t>
        </w:r>
      </w:hyperlink>
      <w:r w:rsidR="006A4DCF" w:rsidRPr="007679DC">
        <w:t>)</w:t>
      </w:r>
      <w:r w:rsidR="00855CB3" w:rsidRPr="00390765">
        <w:t>.</w:t>
      </w:r>
    </w:p>
    <w:p w14:paraId="7072FF96" w14:textId="77777777" w:rsidR="001675B3" w:rsidRPr="00B8749A" w:rsidRDefault="00855CB3" w:rsidP="00F92BEE">
      <w:pPr>
        <w:pStyle w:val="NormalFG"/>
      </w:pPr>
      <w:r w:rsidRPr="00305A35">
        <w:t xml:space="preserve">Doing so, </w:t>
      </w:r>
      <w:r w:rsidR="006A4DCF">
        <w:t xml:space="preserve">the national administrations </w:t>
      </w:r>
      <w:r w:rsidRPr="00305A35">
        <w:t>certify that the accounts are correct and in conformity with the supporting documents in the possession of the participating country concerned.</w:t>
      </w:r>
      <w:r w:rsidR="00305A35" w:rsidRPr="00305A35">
        <w:t xml:space="preserve"> </w:t>
      </w:r>
      <w:r w:rsidR="00CC061F" w:rsidRPr="00305A35">
        <w:t>Only original and signed reports can be considered as legally valid.</w:t>
      </w:r>
      <w:r w:rsidR="00CC061F">
        <w:t xml:space="preserve"> </w:t>
      </w:r>
      <w:r w:rsidR="00A87A4D" w:rsidRPr="00305A35">
        <w:t>The handwritten signature shall be put on both the cover page and the last page (containing the total amount spent) of the financial report in paper version as produced via ART</w:t>
      </w:r>
      <w:r w:rsidR="00CC061F">
        <w:t>.</w:t>
      </w:r>
      <w:r w:rsidR="00CC061F" w:rsidRPr="00CC061F">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92BEE" w14:paraId="60F80DE6" w14:textId="77777777" w:rsidTr="00FC2F4E">
        <w:tc>
          <w:tcPr>
            <w:tcW w:w="1560" w:type="dxa"/>
            <w:shd w:val="clear" w:color="auto" w:fill="auto"/>
          </w:tcPr>
          <w:p w14:paraId="06C40B1E" w14:textId="3981A36B" w:rsidR="00F92BEE" w:rsidRPr="00FB2442" w:rsidRDefault="00AB692B" w:rsidP="006F7A45">
            <w:pPr>
              <w:pStyle w:val="NormalFG"/>
              <w:rPr>
                <w:b/>
                <w:color w:val="C0504D" w:themeColor="accent2"/>
                <w:sz w:val="18"/>
                <w:szCs w:val="18"/>
              </w:rPr>
            </w:pPr>
            <w:r>
              <w:rPr>
                <w:rFonts w:ascii="Times New Roman" w:hAnsi="Times New Roman"/>
              </w:rPr>
              <w:br w:type="page"/>
            </w:r>
            <w:r w:rsidR="00F92BEE" w:rsidRPr="00FB2442">
              <w:rPr>
                <w:b/>
                <w:color w:val="C0504D" w:themeColor="accent2"/>
                <w:sz w:val="18"/>
                <w:szCs w:val="18"/>
              </w:rPr>
              <w:t>Explanatory note</w:t>
            </w:r>
          </w:p>
        </w:tc>
        <w:tc>
          <w:tcPr>
            <w:tcW w:w="7512" w:type="dxa"/>
          </w:tcPr>
          <w:p w14:paraId="29EB277C" w14:textId="77777777" w:rsidR="00F92BEE" w:rsidRDefault="00F92BEE" w:rsidP="00F865FD">
            <w:pPr>
              <w:pStyle w:val="nORMALeXPLNOTE"/>
              <w:numPr>
                <w:ilvl w:val="0"/>
                <w:numId w:val="9"/>
              </w:numPr>
              <w:tabs>
                <w:tab w:val="left" w:pos="384"/>
              </w:tabs>
              <w:ind w:left="264" w:hanging="240"/>
            </w:pPr>
            <w:r>
              <w:t>WHERE TO SEND THE FINANCIAL REPORTS</w:t>
            </w:r>
          </w:p>
          <w:p w14:paraId="3D56929E" w14:textId="77777777" w:rsidR="009D6894" w:rsidRPr="00014456" w:rsidRDefault="009D6894" w:rsidP="00F865FD">
            <w:pPr>
              <w:pStyle w:val="nORMALeXPLNOTE"/>
              <w:numPr>
                <w:ilvl w:val="1"/>
                <w:numId w:val="9"/>
              </w:numPr>
              <w:tabs>
                <w:tab w:val="left" w:pos="384"/>
              </w:tabs>
              <w:ind w:left="624"/>
              <w:rPr>
                <w:b/>
              </w:rPr>
            </w:pPr>
            <w:r w:rsidRPr="00014456">
              <w:rPr>
                <w:b/>
              </w:rPr>
              <w:t>Signed hard copy to</w:t>
            </w:r>
            <w:r w:rsidR="007F3698" w:rsidRPr="00014456">
              <w:rPr>
                <w:b/>
              </w:rPr>
              <w:t xml:space="preserve"> the postal address</w:t>
            </w:r>
            <w:r w:rsidRPr="00014456">
              <w:rPr>
                <w:b/>
              </w:rPr>
              <w:t>:</w:t>
            </w:r>
          </w:p>
          <w:p w14:paraId="3D4397AF" w14:textId="77777777" w:rsidR="00F92BEE" w:rsidRDefault="00F92BEE" w:rsidP="0059107B">
            <w:pPr>
              <w:pStyle w:val="nORMALeXPLNOTE"/>
              <w:tabs>
                <w:tab w:val="left" w:pos="384"/>
              </w:tabs>
              <w:ind w:left="24"/>
            </w:pPr>
            <w:r>
              <w:t>European Commission,</w:t>
            </w:r>
          </w:p>
          <w:p w14:paraId="651ED7B5" w14:textId="77777777" w:rsidR="00F92BEE" w:rsidRDefault="00F92BEE" w:rsidP="0059107B">
            <w:pPr>
              <w:pStyle w:val="nORMALeXPLNOTE"/>
              <w:tabs>
                <w:tab w:val="left" w:pos="384"/>
              </w:tabs>
              <w:ind w:left="24"/>
            </w:pPr>
            <w:r w:rsidRPr="008B4A46">
              <w:t>Directorate</w:t>
            </w:r>
            <w:r>
              <w:t xml:space="preserve"> General Taxation and Customs Union,</w:t>
            </w:r>
          </w:p>
          <w:p w14:paraId="6B46315D" w14:textId="77777777" w:rsidR="00F92BEE" w:rsidRDefault="00F92BEE" w:rsidP="0059107B">
            <w:pPr>
              <w:pStyle w:val="nORMALeXPLNOTE"/>
              <w:tabs>
                <w:tab w:val="left" w:pos="384"/>
              </w:tabs>
              <w:ind w:left="24"/>
            </w:pPr>
            <w:r>
              <w:t>Finances</w:t>
            </w:r>
            <w:r w:rsidR="003F157C">
              <w:t xml:space="preserve"> and HR Business Correspondent</w:t>
            </w:r>
            <w:r>
              <w:t>,</w:t>
            </w:r>
          </w:p>
          <w:p w14:paraId="7EE0AB3A" w14:textId="77777777" w:rsidR="00F92BEE" w:rsidRDefault="00F92BEE" w:rsidP="0059107B">
            <w:pPr>
              <w:pStyle w:val="nORMALeXPLNOTE"/>
              <w:tabs>
                <w:tab w:val="left" w:pos="384"/>
              </w:tabs>
              <w:ind w:left="24"/>
            </w:pPr>
            <w:r>
              <w:t>Head of Unit</w:t>
            </w:r>
            <w:r w:rsidR="002101AC">
              <w:t xml:space="preserve"> - TAXUD.</w:t>
            </w:r>
            <w:r w:rsidR="003F157C">
              <w:t>E</w:t>
            </w:r>
            <w:r w:rsidR="002101AC">
              <w:t>1</w:t>
            </w:r>
          </w:p>
          <w:p w14:paraId="0C15C663" w14:textId="438995FE" w:rsidR="00F92BEE" w:rsidRDefault="005819EB" w:rsidP="0059107B">
            <w:pPr>
              <w:pStyle w:val="nORMALeXPLNOTE"/>
              <w:tabs>
                <w:tab w:val="left" w:pos="384"/>
              </w:tabs>
              <w:ind w:left="24"/>
            </w:pPr>
            <w:r>
              <w:t>Office: J</w:t>
            </w:r>
            <w:r w:rsidR="00F92BEE">
              <w:t>79</w:t>
            </w:r>
            <w:r>
              <w:t xml:space="preserve"> -</w:t>
            </w:r>
            <w:r w:rsidR="00F92BEE">
              <w:t xml:space="preserve"> </w:t>
            </w:r>
            <w:r w:rsidR="002101AC">
              <w:t>5</w:t>
            </w:r>
            <w:r w:rsidR="00F92BEE">
              <w:t>/0</w:t>
            </w:r>
            <w:r w:rsidR="000625AE">
              <w:t>33</w:t>
            </w:r>
          </w:p>
          <w:p w14:paraId="3A687040" w14:textId="77777777" w:rsidR="00F92BEE" w:rsidRDefault="00F92BEE" w:rsidP="0059107B">
            <w:pPr>
              <w:pStyle w:val="nORMALeXPLNOTE"/>
              <w:tabs>
                <w:tab w:val="left" w:pos="384"/>
              </w:tabs>
              <w:ind w:left="24"/>
            </w:pPr>
            <w:r>
              <w:t>BE - 1049 Brussels</w:t>
            </w:r>
          </w:p>
          <w:p w14:paraId="53A70823" w14:textId="77777777" w:rsidR="00F92BEE" w:rsidRDefault="00F92BEE" w:rsidP="0059107B">
            <w:pPr>
              <w:pStyle w:val="nORMALeXPLNOTE"/>
              <w:tabs>
                <w:tab w:val="left" w:pos="384"/>
              </w:tabs>
              <w:ind w:left="24"/>
            </w:pPr>
            <w:r>
              <w:t>Belgium</w:t>
            </w:r>
          </w:p>
          <w:p w14:paraId="49F00C18" w14:textId="77777777" w:rsidR="00E73D1D" w:rsidRPr="00014456" w:rsidRDefault="009D6894" w:rsidP="00F865FD">
            <w:pPr>
              <w:pStyle w:val="nORMALeXPLNOTE"/>
              <w:numPr>
                <w:ilvl w:val="1"/>
                <w:numId w:val="9"/>
              </w:numPr>
              <w:tabs>
                <w:tab w:val="left" w:pos="384"/>
              </w:tabs>
              <w:ind w:left="624"/>
              <w:rPr>
                <w:b/>
              </w:rPr>
            </w:pPr>
            <w:r w:rsidRPr="00014456">
              <w:rPr>
                <w:b/>
              </w:rPr>
              <w:t>Scanned copy</w:t>
            </w:r>
            <w:r w:rsidR="00E73D1D" w:rsidRPr="00014456">
              <w:rPr>
                <w:b/>
              </w:rPr>
              <w:t xml:space="preserve"> to </w:t>
            </w:r>
            <w:r w:rsidRPr="00014456">
              <w:rPr>
                <w:b/>
              </w:rPr>
              <w:t xml:space="preserve">the email box: </w:t>
            </w:r>
          </w:p>
          <w:p w14:paraId="190CC558" w14:textId="333DCE2D" w:rsidR="009D6894" w:rsidRDefault="00031B9B" w:rsidP="0059107B">
            <w:pPr>
              <w:pStyle w:val="nORMALeXPLNOTE"/>
              <w:tabs>
                <w:tab w:val="left" w:pos="384"/>
              </w:tabs>
              <w:ind w:left="24"/>
            </w:pPr>
            <w:hyperlink r:id="rId28" w:history="1">
              <w:r w:rsidR="00E73D1D" w:rsidRPr="004431E2">
                <w:rPr>
                  <w:rStyle w:val="Hyperlink"/>
                </w:rPr>
                <w:t>taxud-grants@ec.europa.eu</w:t>
              </w:r>
            </w:hyperlink>
            <w:r w:rsidR="00E73D1D">
              <w:t xml:space="preserve"> </w:t>
            </w:r>
          </w:p>
          <w:p w14:paraId="651B5682" w14:textId="77777777" w:rsidR="00AB692B" w:rsidRDefault="00AB692B" w:rsidP="0059107B">
            <w:pPr>
              <w:pStyle w:val="nORMALeXPLNOTE"/>
              <w:tabs>
                <w:tab w:val="left" w:pos="384"/>
              </w:tabs>
              <w:ind w:left="24"/>
            </w:pPr>
          </w:p>
          <w:p w14:paraId="19FB8588" w14:textId="77777777" w:rsidR="00E73D1D" w:rsidRDefault="00E73D1D" w:rsidP="00F865FD">
            <w:pPr>
              <w:pStyle w:val="nORMALeXPLNOTE"/>
              <w:numPr>
                <w:ilvl w:val="0"/>
                <w:numId w:val="9"/>
              </w:numPr>
              <w:tabs>
                <w:tab w:val="left" w:pos="384"/>
              </w:tabs>
              <w:ind w:left="264" w:hanging="240"/>
            </w:pPr>
            <w:r>
              <w:t>The financial unit of DG TAXUD can be contacted by:</w:t>
            </w:r>
          </w:p>
          <w:p w14:paraId="613E6D99" w14:textId="77777777" w:rsidR="00E73D1D" w:rsidRDefault="00E73D1D" w:rsidP="0059107B">
            <w:pPr>
              <w:pStyle w:val="nORMALeXPLNOTE"/>
              <w:tabs>
                <w:tab w:val="left" w:pos="384"/>
              </w:tabs>
              <w:ind w:left="24"/>
            </w:pPr>
            <w:r>
              <w:t>Phone: + 32 2 29</w:t>
            </w:r>
            <w:r w:rsidR="003F157C">
              <w:t>9 50 50</w:t>
            </w:r>
          </w:p>
          <w:p w14:paraId="32FF7374" w14:textId="77777777" w:rsidR="00E73D1D" w:rsidRDefault="00E73D1D" w:rsidP="0059107B">
            <w:pPr>
              <w:pStyle w:val="nORMALeXPLNOTE"/>
              <w:tabs>
                <w:tab w:val="left" w:pos="384"/>
              </w:tabs>
              <w:ind w:left="24"/>
            </w:pPr>
            <w:r>
              <w:t>Fax: + 32 2 299 54 44</w:t>
            </w:r>
          </w:p>
          <w:p w14:paraId="0CFD0010" w14:textId="77777777" w:rsidR="009D6894" w:rsidRPr="001D41E2" w:rsidRDefault="00E73D1D" w:rsidP="00280853">
            <w:pPr>
              <w:pStyle w:val="nORMALeXPLNOTE"/>
              <w:tabs>
                <w:tab w:val="left" w:pos="384"/>
              </w:tabs>
              <w:ind w:left="24"/>
            </w:pPr>
            <w:r>
              <w:t>Email:</w:t>
            </w:r>
            <w:r>
              <w:tab/>
            </w:r>
            <w:hyperlink r:id="rId29" w:history="1">
              <w:r w:rsidRPr="002A7BF7">
                <w:rPr>
                  <w:rStyle w:val="Hyperlink"/>
                </w:rPr>
                <w:t>taxud-grants@ec.europa.eu</w:t>
              </w:r>
            </w:hyperlink>
          </w:p>
        </w:tc>
      </w:tr>
    </w:tbl>
    <w:p w14:paraId="273A1137" w14:textId="24FC0637" w:rsidR="00A87A4D" w:rsidRPr="00390765" w:rsidRDefault="005819EB" w:rsidP="00AB692B">
      <w:pPr>
        <w:pStyle w:val="Heading4"/>
        <w:tabs>
          <w:tab w:val="clear" w:pos="2160"/>
          <w:tab w:val="num" w:pos="993"/>
        </w:tabs>
        <w:spacing w:before="0"/>
        <w:ind w:left="993" w:hanging="993"/>
      </w:pPr>
      <w:r>
        <w:t>T</w:t>
      </w:r>
      <w:r w:rsidR="00A87A4D" w:rsidRPr="00390765">
        <w:t>echnical reports</w:t>
      </w:r>
    </w:p>
    <w:p w14:paraId="79B32A97" w14:textId="77777777" w:rsidR="00F16C26" w:rsidRDefault="0021417C" w:rsidP="007679DC">
      <w:pPr>
        <w:pStyle w:val="NormalFG"/>
      </w:pPr>
      <w:r>
        <w:rPr>
          <w:lang w:val="en-US"/>
        </w:rPr>
        <w:t xml:space="preserve">The </w:t>
      </w:r>
      <w:r w:rsidR="005A6FDF">
        <w:rPr>
          <w:lang w:val="en-US"/>
        </w:rPr>
        <w:t xml:space="preserve">technical reports are produced using the </w:t>
      </w:r>
      <w:r>
        <w:rPr>
          <w:lang w:val="en-US"/>
        </w:rPr>
        <w:t>performance measurement framework (PMF)</w:t>
      </w:r>
      <w:r w:rsidR="005A6FDF">
        <w:rPr>
          <w:lang w:val="en-US"/>
        </w:rPr>
        <w:t>. The PMF</w:t>
      </w:r>
      <w:r w:rsidR="005A6FDF">
        <w:rPr>
          <w:rStyle w:val="FootnoteReference"/>
          <w:lang w:val="en-US"/>
        </w:rPr>
        <w:footnoteReference w:id="18"/>
      </w:r>
      <w:r>
        <w:rPr>
          <w:lang w:val="en-US"/>
        </w:rPr>
        <w:t xml:space="preserve"> </w:t>
      </w:r>
      <w:r w:rsidR="005A6FDF">
        <w:rPr>
          <w:lang w:val="en-US"/>
        </w:rPr>
        <w:t xml:space="preserve">is a methodology </w:t>
      </w:r>
      <w:r>
        <w:rPr>
          <w:lang w:val="en-US"/>
        </w:rPr>
        <w:t>consist</w:t>
      </w:r>
      <w:r w:rsidR="005A6FDF">
        <w:rPr>
          <w:lang w:val="en-US"/>
        </w:rPr>
        <w:t>ing</w:t>
      </w:r>
      <w:r>
        <w:rPr>
          <w:lang w:val="en-US"/>
        </w:rPr>
        <w:t xml:space="preserve"> of a complete set of indicators and data collection plan</w:t>
      </w:r>
      <w:r w:rsidR="005A6FDF">
        <w:rPr>
          <w:lang w:val="en-US"/>
        </w:rPr>
        <w:t xml:space="preserve"> which allows </w:t>
      </w:r>
      <w:r w:rsidR="00EB15D8">
        <w:rPr>
          <w:lang w:val="en-US"/>
        </w:rPr>
        <w:t>measuring</w:t>
      </w:r>
      <w:r w:rsidR="005A6FDF">
        <w:rPr>
          <w:lang w:val="en-US"/>
        </w:rPr>
        <w:t xml:space="preserve"> the programmes' performance against their </w:t>
      </w:r>
      <w:r w:rsidR="00EB15D8">
        <w:rPr>
          <w:lang w:val="en-US"/>
        </w:rPr>
        <w:t>objectives.</w:t>
      </w:r>
      <w:r>
        <w:rPr>
          <w:lang w:val="en-US"/>
        </w:rPr>
        <w:t xml:space="preserve"> </w:t>
      </w:r>
      <w:r w:rsidR="005A6FDF">
        <w:rPr>
          <w:lang w:val="en-US"/>
        </w:rPr>
        <w:t xml:space="preserve">The technical </w:t>
      </w:r>
      <w:r w:rsidR="004705E8" w:rsidRPr="004705E8">
        <w:rPr>
          <w:lang w:val="en-US"/>
        </w:rPr>
        <w:t xml:space="preserve">reports take </w:t>
      </w:r>
      <w:r w:rsidR="00E3137D">
        <w:rPr>
          <w:lang w:val="en-US"/>
        </w:rPr>
        <w:t xml:space="preserve">mainly </w:t>
      </w:r>
      <w:r w:rsidR="004705E8" w:rsidRPr="004705E8">
        <w:rPr>
          <w:lang w:val="en-US"/>
        </w:rPr>
        <w:t xml:space="preserve">the form of </w:t>
      </w:r>
      <w:r w:rsidR="004705E8" w:rsidRPr="0059107B">
        <w:rPr>
          <w:b/>
          <w:lang w:val="en-US"/>
        </w:rPr>
        <w:t>action follow-up forms (AFF)</w:t>
      </w:r>
      <w:r w:rsidR="004705E8" w:rsidRPr="004705E8">
        <w:rPr>
          <w:vertAlign w:val="superscript"/>
          <w:lang w:val="en-US"/>
        </w:rPr>
        <w:footnoteReference w:id="19"/>
      </w:r>
      <w:r w:rsidR="004705E8" w:rsidRPr="004705E8">
        <w:rPr>
          <w:lang w:val="en-US"/>
        </w:rPr>
        <w:t xml:space="preserve"> and </w:t>
      </w:r>
      <w:r w:rsidR="004705E8" w:rsidRPr="0059107B">
        <w:rPr>
          <w:b/>
          <w:lang w:val="en-US"/>
        </w:rPr>
        <w:t>event assessment forms (EAF)</w:t>
      </w:r>
      <w:r w:rsidR="004705E8" w:rsidRPr="004705E8">
        <w:rPr>
          <w:vertAlign w:val="superscript"/>
          <w:lang w:val="en-US"/>
        </w:rPr>
        <w:footnoteReference w:id="20"/>
      </w:r>
      <w:r w:rsidR="004705E8" w:rsidRPr="004705E8">
        <w:rPr>
          <w:lang w:val="en-US"/>
        </w:rPr>
        <w:t xml:space="preserve"> related to events undertaken during the grant agreement period, for the purpose of the grant agreement reporting</w:t>
      </w:r>
      <w:r w:rsidR="00FD6BA1">
        <w:rPr>
          <w:rStyle w:val="FootnoteReference"/>
          <w:lang w:val="en-US"/>
        </w:rPr>
        <w:footnoteReference w:id="21"/>
      </w:r>
      <w:r w:rsidR="004705E8" w:rsidRPr="004705E8">
        <w:rPr>
          <w:lang w:val="en-US"/>
        </w:rPr>
        <w:t xml:space="preserve">. They shall be submitted in accordance with the procedural arrangements and deadlines described in the documents for the </w:t>
      </w:r>
      <w:r w:rsidR="00F16C26">
        <w:rPr>
          <w:lang w:val="en-US"/>
        </w:rPr>
        <w:t>P</w:t>
      </w:r>
      <w:r w:rsidR="004705E8" w:rsidRPr="004705E8">
        <w:rPr>
          <w:lang w:val="en-US"/>
        </w:rPr>
        <w:t xml:space="preserve">rogramme </w:t>
      </w:r>
      <w:r w:rsidR="00F16C26">
        <w:rPr>
          <w:lang w:val="en-US"/>
        </w:rPr>
        <w:t>P</w:t>
      </w:r>
      <w:r w:rsidR="004705E8" w:rsidRPr="004705E8">
        <w:rPr>
          <w:lang w:val="en-US"/>
        </w:rPr>
        <w:t xml:space="preserve">erformance </w:t>
      </w:r>
      <w:r w:rsidR="00F16C26">
        <w:rPr>
          <w:lang w:val="en-US"/>
        </w:rPr>
        <w:t>M</w:t>
      </w:r>
      <w:r w:rsidR="004705E8" w:rsidRPr="004705E8">
        <w:rPr>
          <w:lang w:val="en-US"/>
        </w:rPr>
        <w:t xml:space="preserve">easurement </w:t>
      </w:r>
      <w:r w:rsidR="00F16C26">
        <w:rPr>
          <w:lang w:val="en-US"/>
        </w:rPr>
        <w:t>F</w:t>
      </w:r>
      <w:r w:rsidR="00DA07F0">
        <w:rPr>
          <w:lang w:val="en-US"/>
        </w:rPr>
        <w:t>ramework (PMF)</w:t>
      </w:r>
      <w:r w:rsidR="004705E8" w:rsidRPr="004705E8">
        <w:rPr>
          <w:lang w:val="en-US"/>
        </w:rPr>
        <w:t xml:space="preserve"> </w:t>
      </w:r>
      <w:r w:rsidR="00DA07F0">
        <w:rPr>
          <w:lang w:val="en-US"/>
        </w:rPr>
        <w:t xml:space="preserve">published </w:t>
      </w:r>
      <w:r w:rsidR="004705E8" w:rsidRPr="004705E8">
        <w:rPr>
          <w:lang w:val="en-US"/>
        </w:rPr>
        <w:t>in PICS</w:t>
      </w:r>
      <w:r w:rsidR="004705E8" w:rsidRPr="004705E8">
        <w:rPr>
          <w:vertAlign w:val="superscript"/>
          <w:lang w:val="en-US"/>
        </w:rPr>
        <w:footnoteReference w:id="22"/>
      </w:r>
      <w:r w:rsidR="00305A35" w:rsidRPr="00390765">
        <w:t xml:space="preserve"> </w:t>
      </w:r>
    </w:p>
    <w:p w14:paraId="6975EB39" w14:textId="77777777" w:rsidR="009531DE" w:rsidRDefault="00305A35" w:rsidP="007679DC">
      <w:pPr>
        <w:pStyle w:val="NormalFG"/>
      </w:pPr>
      <w:r w:rsidRPr="00390765">
        <w:t>The technical reports</w:t>
      </w:r>
      <w:r w:rsidR="004705E8">
        <w:t xml:space="preserve"> are</w:t>
      </w:r>
      <w:r w:rsidRPr="00390765">
        <w:t xml:space="preserve"> written in English</w:t>
      </w:r>
      <w:r w:rsidR="004705E8">
        <w:t>.</w:t>
      </w:r>
      <w:bookmarkStart w:id="185" w:name="_Toc362448271"/>
      <w:bookmarkStart w:id="186" w:name="_Toc362512624"/>
      <w:bookmarkStart w:id="187" w:name="_Toc362517323"/>
      <w:bookmarkStart w:id="188" w:name="_Toc362533373"/>
      <w:bookmarkStart w:id="189" w:name="_Toc362533779"/>
      <w:bookmarkStart w:id="190" w:name="_Toc362606746"/>
      <w:bookmarkStart w:id="191" w:name="_Toc362606918"/>
      <w:bookmarkStart w:id="192" w:name="_Toc374469228"/>
      <w:bookmarkStart w:id="193" w:name="_Toc374469765"/>
      <w:bookmarkStart w:id="194" w:name="_Toc362448272"/>
      <w:bookmarkStart w:id="195" w:name="_Toc362512625"/>
      <w:bookmarkStart w:id="196" w:name="_Toc362517324"/>
      <w:bookmarkStart w:id="197" w:name="_Toc362533374"/>
      <w:bookmarkStart w:id="198" w:name="_Toc362533780"/>
      <w:bookmarkStart w:id="199" w:name="_Toc362606747"/>
      <w:bookmarkStart w:id="200" w:name="_Toc362606919"/>
      <w:bookmarkStart w:id="201" w:name="_Toc374469229"/>
      <w:bookmarkStart w:id="202" w:name="_Toc374469766"/>
      <w:bookmarkStart w:id="203" w:name="_Toc362448273"/>
      <w:bookmarkStart w:id="204" w:name="_Toc362512626"/>
      <w:bookmarkStart w:id="205" w:name="_Toc362517325"/>
      <w:bookmarkStart w:id="206" w:name="_Toc362533375"/>
      <w:bookmarkStart w:id="207" w:name="_Toc362533781"/>
      <w:bookmarkStart w:id="208" w:name="_Toc362606748"/>
      <w:bookmarkStart w:id="209" w:name="_Toc362606920"/>
      <w:bookmarkStart w:id="210" w:name="_Toc374469230"/>
      <w:bookmarkStart w:id="211" w:name="_Toc374469767"/>
      <w:bookmarkStart w:id="212" w:name="_Toc362448274"/>
      <w:bookmarkStart w:id="213" w:name="_Toc362512627"/>
      <w:bookmarkStart w:id="214" w:name="_Toc362517326"/>
      <w:bookmarkStart w:id="215" w:name="_Toc362533376"/>
      <w:bookmarkStart w:id="216" w:name="_Toc362533782"/>
      <w:bookmarkStart w:id="217" w:name="_Toc362606749"/>
      <w:bookmarkStart w:id="218" w:name="_Toc362606921"/>
      <w:bookmarkStart w:id="219" w:name="_Toc374469231"/>
      <w:bookmarkStart w:id="220" w:name="_Toc374469768"/>
      <w:bookmarkStart w:id="221" w:name="_Toc362448275"/>
      <w:bookmarkStart w:id="222" w:name="_Toc362512628"/>
      <w:bookmarkStart w:id="223" w:name="_Toc362517327"/>
      <w:bookmarkStart w:id="224" w:name="_Toc362533377"/>
      <w:bookmarkStart w:id="225" w:name="_Toc362533783"/>
      <w:bookmarkStart w:id="226" w:name="_Toc362606750"/>
      <w:bookmarkStart w:id="227" w:name="_Toc362606922"/>
      <w:bookmarkStart w:id="228" w:name="_Toc374469232"/>
      <w:bookmarkStart w:id="229" w:name="_Toc374469769"/>
      <w:bookmarkStart w:id="230" w:name="_Toc362448276"/>
      <w:bookmarkStart w:id="231" w:name="_Toc362512629"/>
      <w:bookmarkStart w:id="232" w:name="_Toc362517328"/>
      <w:bookmarkStart w:id="233" w:name="_Toc362533378"/>
      <w:bookmarkStart w:id="234" w:name="_Toc362533784"/>
      <w:bookmarkStart w:id="235" w:name="_Toc362606751"/>
      <w:bookmarkStart w:id="236" w:name="_Toc362606923"/>
      <w:bookmarkStart w:id="237" w:name="_Toc374469233"/>
      <w:bookmarkStart w:id="238" w:name="_Toc374469770"/>
      <w:bookmarkStart w:id="239" w:name="_Toc362448277"/>
      <w:bookmarkStart w:id="240" w:name="_Toc362512630"/>
      <w:bookmarkStart w:id="241" w:name="_Toc362517329"/>
      <w:bookmarkStart w:id="242" w:name="_Toc362533379"/>
      <w:bookmarkStart w:id="243" w:name="_Toc362533785"/>
      <w:bookmarkStart w:id="244" w:name="_Toc362606752"/>
      <w:bookmarkStart w:id="245" w:name="_Toc362606924"/>
      <w:bookmarkStart w:id="246" w:name="_Toc374469234"/>
      <w:bookmarkStart w:id="247" w:name="_Toc374469771"/>
      <w:bookmarkStart w:id="248" w:name="_Toc362448278"/>
      <w:bookmarkStart w:id="249" w:name="_Toc362512631"/>
      <w:bookmarkStart w:id="250" w:name="_Toc362517330"/>
      <w:bookmarkStart w:id="251" w:name="_Toc362533380"/>
      <w:bookmarkStart w:id="252" w:name="_Toc362533786"/>
      <w:bookmarkStart w:id="253" w:name="_Toc362606753"/>
      <w:bookmarkStart w:id="254" w:name="_Toc362606925"/>
      <w:bookmarkStart w:id="255" w:name="_Toc374469235"/>
      <w:bookmarkStart w:id="256" w:name="_Toc374469772"/>
      <w:bookmarkStart w:id="257" w:name="_Toc362448279"/>
      <w:bookmarkStart w:id="258" w:name="_Toc362512632"/>
      <w:bookmarkStart w:id="259" w:name="_Toc362517331"/>
      <w:bookmarkStart w:id="260" w:name="_Toc362533381"/>
      <w:bookmarkStart w:id="261" w:name="_Toc362533787"/>
      <w:bookmarkStart w:id="262" w:name="_Toc362606754"/>
      <w:bookmarkStart w:id="263" w:name="_Toc362606926"/>
      <w:bookmarkStart w:id="264" w:name="_Toc374469236"/>
      <w:bookmarkStart w:id="265" w:name="_Toc374469773"/>
      <w:bookmarkStart w:id="266" w:name="_Toc362448280"/>
      <w:bookmarkStart w:id="267" w:name="_Toc362512633"/>
      <w:bookmarkStart w:id="268" w:name="_Toc362517332"/>
      <w:bookmarkStart w:id="269" w:name="_Toc362533382"/>
      <w:bookmarkStart w:id="270" w:name="_Toc362533788"/>
      <w:bookmarkStart w:id="271" w:name="_Toc362606755"/>
      <w:bookmarkStart w:id="272" w:name="_Toc362606927"/>
      <w:bookmarkStart w:id="273" w:name="_Toc374469237"/>
      <w:bookmarkStart w:id="274" w:name="_Toc374469774"/>
      <w:bookmarkStart w:id="275" w:name="_Toc362448281"/>
      <w:bookmarkStart w:id="276" w:name="_Toc362512634"/>
      <w:bookmarkStart w:id="277" w:name="_Toc362517333"/>
      <w:bookmarkStart w:id="278" w:name="_Toc362533383"/>
      <w:bookmarkStart w:id="279" w:name="_Toc362533789"/>
      <w:bookmarkStart w:id="280" w:name="_Toc362606756"/>
      <w:bookmarkStart w:id="281" w:name="_Toc362606928"/>
      <w:bookmarkStart w:id="282" w:name="_Toc374469238"/>
      <w:bookmarkStart w:id="283" w:name="_Toc374469775"/>
      <w:bookmarkStart w:id="284" w:name="_Toc35849033"/>
      <w:bookmarkStart w:id="285" w:name="_Toc37754223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250210" w:rsidRPr="00250210">
        <w:t xml:space="preserve"> </w:t>
      </w:r>
      <w:r w:rsidR="004705E8">
        <w:t>The</w:t>
      </w:r>
      <w:r w:rsidR="004705E8" w:rsidRPr="004705E8">
        <w:t xml:space="preserve"> Commission </w:t>
      </w:r>
      <w:r w:rsidR="00E30D4C">
        <w:t xml:space="preserve">examines whether the administrations have fulfilled their obligations concerning </w:t>
      </w:r>
      <w:r w:rsidR="004705E8">
        <w:t>the technical reports</w:t>
      </w:r>
      <w:r w:rsidR="00E30D4C">
        <w:t>,</w:t>
      </w:r>
      <w:r w:rsidR="004705E8">
        <w:t xml:space="preserve"> </w:t>
      </w:r>
      <w:r w:rsidR="006A4DCF">
        <w:t xml:space="preserve">as required in the grant agreement, </w:t>
      </w:r>
      <w:r w:rsidR="004705E8">
        <w:t xml:space="preserve">before analysing the annual </w:t>
      </w:r>
      <w:r w:rsidR="004705E8" w:rsidRPr="004705E8">
        <w:t>financial reports.</w:t>
      </w:r>
    </w:p>
    <w:p w14:paraId="6BCDDA06" w14:textId="77777777" w:rsidR="00782465" w:rsidRPr="0025044F" w:rsidRDefault="00FB2907" w:rsidP="00920B3E">
      <w:pPr>
        <w:pStyle w:val="Heading3"/>
        <w:tabs>
          <w:tab w:val="clear" w:pos="2280"/>
          <w:tab w:val="num" w:pos="993"/>
        </w:tabs>
        <w:ind w:left="993" w:hanging="993"/>
      </w:pPr>
      <w:bookmarkStart w:id="286" w:name="_Toc447293426"/>
      <w:bookmarkStart w:id="287" w:name="_Toc3297438"/>
      <w:r>
        <w:t>F</w:t>
      </w:r>
      <w:r w:rsidR="009A4D72">
        <w:t>inancial control</w:t>
      </w:r>
      <w:r w:rsidR="009A4D72" w:rsidRPr="0025044F">
        <w:t xml:space="preserve"> </w:t>
      </w:r>
      <w:r w:rsidR="009A4D72">
        <w:t xml:space="preserve">and </w:t>
      </w:r>
      <w:r w:rsidR="004705E8">
        <w:t>s</w:t>
      </w:r>
      <w:r w:rsidR="004705E8" w:rsidRPr="0025044F">
        <w:t xml:space="preserve">upporting </w:t>
      </w:r>
      <w:r w:rsidR="00782465" w:rsidRPr="0025044F">
        <w:t>documents</w:t>
      </w:r>
      <w:bookmarkEnd w:id="284"/>
      <w:bookmarkEnd w:id="285"/>
      <w:bookmarkEnd w:id="286"/>
      <w:bookmarkEnd w:id="287"/>
      <w:r w:rsidR="009A4D72">
        <w:t xml:space="preserve"> </w:t>
      </w:r>
    </w:p>
    <w:p w14:paraId="5331FCBC" w14:textId="77777777" w:rsidR="009A4D72" w:rsidRDefault="009A4D72" w:rsidP="005154B7">
      <w:pPr>
        <w:pStyle w:val="NormalFG"/>
      </w:pPr>
      <w:r w:rsidRPr="009A4D72">
        <w:t xml:space="preserve">The financial management of the programme activities by the participating countries and the supporting documentation are subject to controls by the Commission services, by the European Anti-Fraud Office (OLAF) and by the Court of Auditors. These controls may be on the spot or on documents. </w:t>
      </w:r>
    </w:p>
    <w:p w14:paraId="3FB98925" w14:textId="434544B8" w:rsidR="00215788" w:rsidRDefault="00195379">
      <w:pPr>
        <w:pStyle w:val="NormalFG"/>
      </w:pPr>
      <w:r w:rsidRPr="00700A1F">
        <w:t xml:space="preserve">The participating country must be able to provide adequate supporting documents to prove </w:t>
      </w:r>
      <w:r w:rsidR="005819EB" w:rsidRPr="00700A1F">
        <w:t xml:space="preserve">declared </w:t>
      </w:r>
      <w:r w:rsidRPr="00700A1F">
        <w:t>costs</w:t>
      </w:r>
      <w:r w:rsidR="00215788">
        <w:t>.</w:t>
      </w:r>
    </w:p>
    <w:p w14:paraId="4BCF29E8" w14:textId="536A12D2" w:rsidR="00195379" w:rsidRDefault="00215788" w:rsidP="00F865FD">
      <w:pPr>
        <w:pStyle w:val="NormalFG"/>
        <w:numPr>
          <w:ilvl w:val="0"/>
          <w:numId w:val="9"/>
        </w:numPr>
      </w:pPr>
      <w:r>
        <w:t>For actual costs</w:t>
      </w:r>
      <w:r w:rsidR="00195379" w:rsidRPr="00700A1F">
        <w:t xml:space="preserve">, </w:t>
      </w:r>
      <w:r>
        <w:t xml:space="preserve">the participating country should </w:t>
      </w:r>
      <w:r w:rsidR="0004202F">
        <w:t xml:space="preserve">have the </w:t>
      </w:r>
      <w:r>
        <w:t>supporting documents</w:t>
      </w:r>
      <w:r w:rsidR="0004202F">
        <w:t xml:space="preserve"> justifying the expenditures, stored according to national legislation</w:t>
      </w:r>
      <w:r w:rsidR="00195379" w:rsidRPr="00700A1F">
        <w:t xml:space="preserve">. In addition, the </w:t>
      </w:r>
      <w:r w:rsidR="00DD47AE">
        <w:t>participating</w:t>
      </w:r>
      <w:r>
        <w:t xml:space="preserve"> country</w:t>
      </w:r>
      <w:r w:rsidR="00195379" w:rsidRPr="00700A1F">
        <w:t xml:space="preserve">'s usual accounting and internal control procedures must </w:t>
      </w:r>
      <w:r w:rsidR="0004202F">
        <w:t xml:space="preserve">allow easy traceability </w:t>
      </w:r>
      <w:r w:rsidR="008E5F30" w:rsidRPr="00700A1F">
        <w:t>in the supporting documents</w:t>
      </w:r>
      <w:r w:rsidR="008E5F30" w:rsidDel="008E5F30">
        <w:t xml:space="preserve"> </w:t>
      </w:r>
      <w:r w:rsidR="008E5F30">
        <w:t>of</w:t>
      </w:r>
      <w:r w:rsidR="008E5F30" w:rsidRPr="00700A1F">
        <w:t xml:space="preserve"> </w:t>
      </w:r>
      <w:r w:rsidR="00195379" w:rsidRPr="00700A1F">
        <w:t xml:space="preserve">the amounts declared in </w:t>
      </w:r>
      <w:r w:rsidR="00DD47AE">
        <w:t>the financial reports</w:t>
      </w:r>
      <w:r w:rsidR="00195379" w:rsidRPr="00700A1F">
        <w:t>.</w:t>
      </w:r>
    </w:p>
    <w:p w14:paraId="65877E79" w14:textId="77777777" w:rsidR="007F70C2" w:rsidRDefault="00215788" w:rsidP="00F865FD">
      <w:pPr>
        <w:pStyle w:val="NormalFG"/>
        <w:numPr>
          <w:ilvl w:val="0"/>
          <w:numId w:val="9"/>
        </w:numPr>
      </w:pPr>
      <w:r>
        <w:t xml:space="preserve">For unit costs, the participating country should </w:t>
      </w:r>
      <w:r w:rsidR="0004202F">
        <w:t>have</w:t>
      </w:r>
      <w:r w:rsidRPr="00014456">
        <w:t xml:space="preserve"> </w:t>
      </w:r>
      <w:r w:rsidR="00737067">
        <w:t xml:space="preserve">adequate </w:t>
      </w:r>
      <w:r w:rsidR="009F6B26" w:rsidRPr="00014456">
        <w:t>supporting documents to prove the number of units declared</w:t>
      </w:r>
      <w:r>
        <w:t>.</w:t>
      </w:r>
    </w:p>
    <w:p w14:paraId="1A0BD5F4" w14:textId="77777777" w:rsidR="009A4D72" w:rsidRDefault="00EC1EDA" w:rsidP="005154B7">
      <w:pPr>
        <w:pStyle w:val="NormalFG"/>
      </w:pPr>
      <w:r w:rsidRPr="0025044F">
        <w:t>Unless it is explicitly mentioned</w:t>
      </w:r>
      <w:r>
        <w:t xml:space="preserve">, </w:t>
      </w:r>
      <w:r w:rsidRPr="0025044F">
        <w:t xml:space="preserve">supporting documents do not have to be sent to the </w:t>
      </w:r>
      <w:r w:rsidR="00F16C26">
        <w:t>F</w:t>
      </w:r>
      <w:r w:rsidRPr="0025044F">
        <w:t xml:space="preserve">inancial </w:t>
      </w:r>
      <w:r w:rsidR="00F16C26">
        <w:t>U</w:t>
      </w:r>
      <w:r w:rsidRPr="0025044F">
        <w:t>nit of DG TAXUD. However, the Commission can always request participating countries to provide a copy of these documents.</w:t>
      </w:r>
    </w:p>
    <w:p w14:paraId="531BBDFE" w14:textId="77777777" w:rsidR="009A4D72" w:rsidRPr="0025044F" w:rsidRDefault="00782465" w:rsidP="005154B7">
      <w:pPr>
        <w:pStyle w:val="NormalFG"/>
      </w:pPr>
      <w:r w:rsidRPr="006B0C2C">
        <w:t xml:space="preserve">For all expenses financed from the programme budget, original supporting documents shall be kept by the national administration for a period of five years </w:t>
      </w:r>
      <w:r w:rsidR="005A76D9" w:rsidRPr="006B0C2C">
        <w:t>starting from the payment of the balance</w:t>
      </w:r>
      <w:r w:rsidR="005A76D9" w:rsidRPr="006B0C2C" w:rsidDel="005A76D9">
        <w:t xml:space="preserve"> </w:t>
      </w:r>
      <w:r w:rsidR="005A76D9" w:rsidRPr="006B0C2C">
        <w:t xml:space="preserve">of the year </w:t>
      </w:r>
      <w:r w:rsidRPr="006B0C2C">
        <w:t xml:space="preserve">in which the expenditure </w:t>
      </w:r>
      <w:r w:rsidR="005A76D9" w:rsidRPr="006B0C2C">
        <w:t xml:space="preserve">took </w:t>
      </w:r>
      <w:r w:rsidRPr="006B0C2C">
        <w:t>place.</w:t>
      </w:r>
      <w:r w:rsidR="00EC1EDA" w:rsidRPr="006B0C2C">
        <w:t xml:space="preserve"> </w:t>
      </w:r>
      <w:r w:rsidR="00A17082">
        <w:t xml:space="preserve">The </w:t>
      </w:r>
      <w:r w:rsidR="00EB15D8">
        <w:t>application</w:t>
      </w:r>
      <w:r w:rsidR="00195379">
        <w:t xml:space="preserve"> of special rules such as</w:t>
      </w:r>
      <w:r w:rsidR="00411311">
        <w:t xml:space="preserve"> the</w:t>
      </w:r>
      <w:r w:rsidR="004705E8">
        <w:t xml:space="preserve"> substitution rule </w:t>
      </w:r>
      <w:r w:rsidR="00195379">
        <w:t>or cancellation</w:t>
      </w:r>
      <w:r w:rsidR="00EC1EDA" w:rsidRPr="007679DC">
        <w:t xml:space="preserve"> always need</w:t>
      </w:r>
      <w:r w:rsidR="00195379">
        <w:t>s</w:t>
      </w:r>
      <w:r w:rsidR="00EC1EDA" w:rsidRPr="007679DC">
        <w:t xml:space="preserve"> to be clearly documented, not only with the necessary supporting documents, but also with a short explanatory note (for the file)</w:t>
      </w:r>
      <w:r w:rsidR="00A17082">
        <w:t xml:space="preserve"> and a comment in ART</w:t>
      </w:r>
      <w:r w:rsidR="00EC1EDA" w:rsidRPr="007679DC">
        <w:t xml:space="preserve">. This note should describe how and why </w:t>
      </w:r>
      <w:r w:rsidR="004705E8">
        <w:t>an exception</w:t>
      </w:r>
      <w:r w:rsidR="00EC1EDA" w:rsidRPr="007679DC">
        <w:t xml:space="preserve"> is granted.</w:t>
      </w:r>
    </w:p>
    <w:p w14:paraId="6A5496A2" w14:textId="4AF7E381" w:rsidR="00EC1EDA" w:rsidRDefault="00782465" w:rsidP="005154B7">
      <w:pPr>
        <w:pStyle w:val="NormalFG"/>
      </w:pPr>
      <w:r w:rsidRPr="0025044F">
        <w:t xml:space="preserve">These documents shall be stored in the local archives </w:t>
      </w:r>
      <w:r w:rsidR="005819EB">
        <w:t>compliant to</w:t>
      </w:r>
      <w:r w:rsidRPr="0025044F">
        <w:t xml:space="preserve"> natio</w:t>
      </w:r>
      <w:r w:rsidR="00E11509" w:rsidRPr="0025044F">
        <w:t>nal rules concerning archiving</w:t>
      </w:r>
      <w:r w:rsidR="007E6161">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4A46" w14:paraId="0757D4A8" w14:textId="77777777" w:rsidTr="005819EB">
        <w:trPr>
          <w:trHeight w:val="4472"/>
        </w:trPr>
        <w:tc>
          <w:tcPr>
            <w:tcW w:w="1560" w:type="dxa"/>
            <w:shd w:val="clear" w:color="auto" w:fill="auto"/>
          </w:tcPr>
          <w:p w14:paraId="4A23AB21" w14:textId="77777777" w:rsidR="008B4A46" w:rsidRPr="00FB2442" w:rsidRDefault="008B4A46" w:rsidP="006F7A45">
            <w:pPr>
              <w:pStyle w:val="NormalFG"/>
              <w:rPr>
                <w:b/>
                <w:color w:val="C0504D" w:themeColor="accent2"/>
                <w:sz w:val="18"/>
                <w:szCs w:val="18"/>
              </w:rPr>
            </w:pPr>
            <w:r w:rsidRPr="00FB2442">
              <w:rPr>
                <w:b/>
                <w:color w:val="C0504D" w:themeColor="accent2"/>
                <w:sz w:val="18"/>
                <w:szCs w:val="18"/>
              </w:rPr>
              <w:t>Explanatory note</w:t>
            </w:r>
          </w:p>
        </w:tc>
        <w:tc>
          <w:tcPr>
            <w:tcW w:w="7654" w:type="dxa"/>
          </w:tcPr>
          <w:p w14:paraId="5568E881" w14:textId="74006B02" w:rsidR="008B4A46" w:rsidRPr="008B4A46" w:rsidRDefault="00C3503C" w:rsidP="00B6560A">
            <w:pPr>
              <w:pStyle w:val="nORMALeXPLNOTE"/>
              <w:tabs>
                <w:tab w:val="left" w:pos="298"/>
              </w:tabs>
              <w:ind w:left="24"/>
            </w:pPr>
            <w:r>
              <w:t>Both e</w:t>
            </w:r>
            <w:r w:rsidR="008B4A46" w:rsidRPr="008B4A46">
              <w:t xml:space="preserve">-archiving </w:t>
            </w:r>
            <w:r>
              <w:t>and</w:t>
            </w:r>
            <w:r w:rsidRPr="008B4A46">
              <w:t xml:space="preserve"> </w:t>
            </w:r>
            <w:r w:rsidR="008B4A46" w:rsidRPr="008B4A46">
              <w:t>physical archiving can be accepted</w:t>
            </w:r>
            <w:r>
              <w:t>. National rules should be respected</w:t>
            </w:r>
            <w:r w:rsidR="007D5B21">
              <w:t>.</w:t>
            </w:r>
          </w:p>
          <w:p w14:paraId="34AC7CB3" w14:textId="77777777" w:rsidR="008B4A46" w:rsidRPr="008B4A46" w:rsidRDefault="00C3503C" w:rsidP="00B6560A">
            <w:pPr>
              <w:pStyle w:val="nORMALeXPLNOTE"/>
              <w:tabs>
                <w:tab w:val="left" w:pos="298"/>
              </w:tabs>
              <w:ind w:left="24"/>
            </w:pPr>
            <w:r>
              <w:t>All</w:t>
            </w:r>
            <w:r w:rsidRPr="008B4A46">
              <w:t xml:space="preserve"> </w:t>
            </w:r>
            <w:r w:rsidR="008B4A46" w:rsidRPr="008B4A46">
              <w:t>supporting documents need to comply with local legislation, e.g. invoices and tickets need to be in accordance with local tax legislation.</w:t>
            </w:r>
          </w:p>
          <w:p w14:paraId="58389EB7" w14:textId="77777777" w:rsidR="00B555F1" w:rsidRDefault="00B555F1" w:rsidP="00B6560A">
            <w:pPr>
              <w:pStyle w:val="nORMALeXPLNOTE"/>
              <w:tabs>
                <w:tab w:val="left" w:pos="298"/>
              </w:tabs>
              <w:ind w:left="24"/>
            </w:pPr>
          </w:p>
          <w:p w14:paraId="0F2DBB75" w14:textId="77777777" w:rsidR="008B4A46" w:rsidRPr="008B4A46" w:rsidRDefault="00154EFA" w:rsidP="00B6560A">
            <w:pPr>
              <w:pStyle w:val="nORMALeXPLNOTE"/>
              <w:tabs>
                <w:tab w:val="left" w:pos="298"/>
              </w:tabs>
              <w:ind w:left="24"/>
            </w:pPr>
            <w:r>
              <w:t>Non-exhaustive list of e</w:t>
            </w:r>
            <w:r w:rsidR="008B4A46" w:rsidRPr="008B4A46">
              <w:t xml:space="preserve">xamples of supporting documents: </w:t>
            </w:r>
          </w:p>
          <w:p w14:paraId="687D3D56" w14:textId="77777777" w:rsidR="007F70C2" w:rsidRDefault="007F70C2" w:rsidP="00F865FD">
            <w:pPr>
              <w:pStyle w:val="nORMALeXPLNOTE"/>
              <w:numPr>
                <w:ilvl w:val="0"/>
                <w:numId w:val="9"/>
              </w:numPr>
              <w:tabs>
                <w:tab w:val="left" w:pos="298"/>
              </w:tabs>
              <w:ind w:left="24" w:firstLine="0"/>
            </w:pPr>
            <w:r>
              <w:t xml:space="preserve">For travel </w:t>
            </w:r>
            <w:r w:rsidR="00AA78C3">
              <w:t>costs</w:t>
            </w:r>
          </w:p>
          <w:p w14:paraId="27A6F12C" w14:textId="7843C34D" w:rsidR="008B4A46" w:rsidRDefault="008B4A46" w:rsidP="00F865FD">
            <w:pPr>
              <w:pStyle w:val="nORMALeXPLNOTE"/>
              <w:numPr>
                <w:ilvl w:val="0"/>
                <w:numId w:val="15"/>
              </w:numPr>
              <w:tabs>
                <w:tab w:val="left" w:pos="624"/>
              </w:tabs>
              <w:ind w:hanging="96"/>
            </w:pPr>
            <w:r w:rsidRPr="008B4A46">
              <w:t>invoice</w:t>
            </w:r>
            <w:r w:rsidR="000E07E7">
              <w:t>s</w:t>
            </w:r>
            <w:r w:rsidR="00AA78C3">
              <w:t>,</w:t>
            </w:r>
            <w:r w:rsidR="007F70C2" w:rsidRPr="008B4A46">
              <w:t xml:space="preserve"> </w:t>
            </w:r>
            <w:r w:rsidRPr="008B4A46">
              <w:t>payment document</w:t>
            </w:r>
            <w:r w:rsidR="000E07E7">
              <w:t>s</w:t>
            </w:r>
            <w:r w:rsidR="008844EA">
              <w:t xml:space="preserve"> or accounting records</w:t>
            </w:r>
            <w:r w:rsidRPr="008B4A46">
              <w:t xml:space="preserve"> for travel tickets (please note that it is no longer obligatory to keep boarding passes)</w:t>
            </w:r>
          </w:p>
          <w:p w14:paraId="031CEC2F" w14:textId="77777777" w:rsidR="007F70C2" w:rsidRDefault="008B4A46" w:rsidP="00F865FD">
            <w:pPr>
              <w:pStyle w:val="nORMALeXPLNOTE"/>
              <w:numPr>
                <w:ilvl w:val="0"/>
                <w:numId w:val="15"/>
              </w:numPr>
              <w:tabs>
                <w:tab w:val="left" w:pos="624"/>
              </w:tabs>
              <w:ind w:hanging="96"/>
            </w:pPr>
            <w:r w:rsidRPr="008B4A46">
              <w:t>a proof</w:t>
            </w:r>
            <w:r w:rsidR="00215788">
              <w:t xml:space="preserve"> </w:t>
            </w:r>
            <w:r w:rsidRPr="008B4A46">
              <w:t>where needed</w:t>
            </w:r>
            <w:r w:rsidR="007B6D66">
              <w:t xml:space="preserve"> </w:t>
            </w:r>
            <w:r w:rsidRPr="008B4A46">
              <w:t>that the most cost-effective travel solution was chosen</w:t>
            </w:r>
            <w:r w:rsidR="007F70C2">
              <w:t>,</w:t>
            </w:r>
            <w:r w:rsidR="007F70C2" w:rsidRPr="008B4A46">
              <w:t xml:space="preserve"> </w:t>
            </w:r>
            <w:r w:rsidR="007F70C2">
              <w:t>e.g. from the travel agency</w:t>
            </w:r>
          </w:p>
          <w:p w14:paraId="079D8006" w14:textId="77777777" w:rsidR="008B4A46" w:rsidRPr="008B4A46" w:rsidRDefault="007F70C2" w:rsidP="00F865FD">
            <w:pPr>
              <w:pStyle w:val="nORMALeXPLNOTE"/>
              <w:numPr>
                <w:ilvl w:val="0"/>
                <w:numId w:val="9"/>
              </w:numPr>
              <w:tabs>
                <w:tab w:val="left" w:pos="298"/>
              </w:tabs>
              <w:ind w:left="24" w:firstLine="0"/>
            </w:pPr>
            <w:r>
              <w:t>For justification of the number of unit costs</w:t>
            </w:r>
          </w:p>
          <w:p w14:paraId="40451B75" w14:textId="26932ACB" w:rsidR="008B4A46" w:rsidRPr="008B4A46" w:rsidRDefault="007F70C2" w:rsidP="00F865FD">
            <w:pPr>
              <w:pStyle w:val="nORMALeXPLNOTE"/>
              <w:numPr>
                <w:ilvl w:val="0"/>
                <w:numId w:val="15"/>
              </w:numPr>
              <w:tabs>
                <w:tab w:val="left" w:pos="624"/>
              </w:tabs>
              <w:ind w:hanging="96"/>
            </w:pPr>
            <w:r>
              <w:t xml:space="preserve">For daily allowance, </w:t>
            </w:r>
            <w:r w:rsidR="00EF3EF6">
              <w:t xml:space="preserve">extract from the </w:t>
            </w:r>
            <w:r w:rsidR="00280853">
              <w:t>calculation recorded in ART, with substitution rule possibly applied</w:t>
            </w:r>
            <w:r w:rsidR="000625AE">
              <w:t>, proof of the departure and arrival times for</w:t>
            </w:r>
            <w:r w:rsidR="001531D9">
              <w:t xml:space="preserve"> </w:t>
            </w:r>
            <w:r w:rsidR="000625AE">
              <w:t>t</w:t>
            </w:r>
            <w:r w:rsidR="001531D9">
              <w:t>h</w:t>
            </w:r>
            <w:r w:rsidR="000625AE">
              <w:t>e flights or trains</w:t>
            </w:r>
          </w:p>
          <w:p w14:paraId="363B2798" w14:textId="1EE3FB60" w:rsidR="00195379" w:rsidRDefault="007F70C2" w:rsidP="00F865FD">
            <w:pPr>
              <w:pStyle w:val="nORMALeXPLNOTE"/>
              <w:numPr>
                <w:ilvl w:val="0"/>
                <w:numId w:val="15"/>
              </w:numPr>
              <w:tabs>
                <w:tab w:val="left" w:pos="624"/>
              </w:tabs>
              <w:ind w:hanging="96"/>
            </w:pPr>
            <w:r>
              <w:t xml:space="preserve">For accommodation costs, </w:t>
            </w:r>
            <w:r w:rsidR="001F35B1">
              <w:t>proof of attendancce to the event (signature on the attendance list)</w:t>
            </w:r>
          </w:p>
          <w:p w14:paraId="166AC372" w14:textId="77777777" w:rsidR="008B4A46" w:rsidRPr="008B4A46" w:rsidRDefault="007F70C2" w:rsidP="00F865FD">
            <w:pPr>
              <w:pStyle w:val="nORMALeXPLNOTE"/>
              <w:numPr>
                <w:ilvl w:val="0"/>
                <w:numId w:val="9"/>
              </w:numPr>
              <w:tabs>
                <w:tab w:val="left" w:pos="298"/>
              </w:tabs>
              <w:ind w:left="24" w:firstLine="0"/>
            </w:pPr>
            <w:r>
              <w:t>For organisational costs</w:t>
            </w:r>
          </w:p>
          <w:p w14:paraId="18D89BFF" w14:textId="5AA86153" w:rsidR="008B4A46" w:rsidRPr="008B4A46" w:rsidRDefault="000E07E7" w:rsidP="00F865FD">
            <w:pPr>
              <w:pStyle w:val="nORMALeXPLNOTE"/>
              <w:numPr>
                <w:ilvl w:val="0"/>
                <w:numId w:val="15"/>
              </w:numPr>
              <w:tabs>
                <w:tab w:val="left" w:pos="624"/>
              </w:tabs>
              <w:ind w:hanging="96"/>
            </w:pPr>
            <w:r>
              <w:t>p</w:t>
            </w:r>
            <w:r w:rsidR="008B4A46" w:rsidRPr="008B4A46">
              <w:t>rocurement documents according to national rules</w:t>
            </w:r>
          </w:p>
          <w:p w14:paraId="48E5463A" w14:textId="77777777" w:rsidR="008B4A46" w:rsidRPr="008B4A46" w:rsidRDefault="00564101" w:rsidP="00F865FD">
            <w:pPr>
              <w:pStyle w:val="nORMALeXPLNOTE"/>
              <w:numPr>
                <w:ilvl w:val="0"/>
                <w:numId w:val="15"/>
              </w:numPr>
              <w:tabs>
                <w:tab w:val="left" w:pos="624"/>
              </w:tabs>
              <w:ind w:hanging="96"/>
            </w:pPr>
            <w:r>
              <w:t>c</w:t>
            </w:r>
            <w:r w:rsidR="00195379">
              <w:t>ontract</w:t>
            </w:r>
            <w:r w:rsidR="007F70C2">
              <w:t>s</w:t>
            </w:r>
            <w:r w:rsidR="00195379">
              <w:t xml:space="preserve">, </w:t>
            </w:r>
            <w:r w:rsidR="008B4A46" w:rsidRPr="008B4A46">
              <w:t>invoices</w:t>
            </w:r>
            <w:r w:rsidR="008844EA">
              <w:t>,</w:t>
            </w:r>
            <w:r w:rsidR="00195379">
              <w:t xml:space="preserve"> </w:t>
            </w:r>
            <w:r w:rsidR="008B4A46" w:rsidRPr="008B4A46">
              <w:t>receipts</w:t>
            </w:r>
            <w:r w:rsidR="008844EA">
              <w:t xml:space="preserve"> or accounting records</w:t>
            </w:r>
          </w:p>
          <w:p w14:paraId="1EC3E894" w14:textId="77777777" w:rsidR="008844EA" w:rsidRDefault="008844EA" w:rsidP="00F865FD">
            <w:pPr>
              <w:pStyle w:val="nORMALeXPLNOTE"/>
              <w:numPr>
                <w:ilvl w:val="0"/>
                <w:numId w:val="9"/>
              </w:numPr>
              <w:tabs>
                <w:tab w:val="left" w:pos="298"/>
              </w:tabs>
              <w:ind w:left="24" w:firstLine="0"/>
            </w:pPr>
            <w:r>
              <w:t>For personnel costs</w:t>
            </w:r>
          </w:p>
          <w:p w14:paraId="5CBE3082" w14:textId="0AE5CA8E" w:rsidR="00AB692B" w:rsidRDefault="001661EB" w:rsidP="00AB692B">
            <w:pPr>
              <w:pStyle w:val="nORMALeXPLNOTE"/>
              <w:numPr>
                <w:ilvl w:val="0"/>
                <w:numId w:val="15"/>
              </w:numPr>
              <w:tabs>
                <w:tab w:val="left" w:pos="624"/>
              </w:tabs>
              <w:ind w:hanging="96"/>
            </w:pPr>
            <w:r>
              <w:t>time sheets</w:t>
            </w:r>
            <w:r w:rsidR="008844EA">
              <w:t xml:space="preserve">, </w:t>
            </w:r>
            <w:r>
              <w:t>salary fiches</w:t>
            </w:r>
            <w:r w:rsidR="008844EA">
              <w:t xml:space="preserve"> or accounting records</w:t>
            </w:r>
            <w:r w:rsidR="008B4A46" w:rsidRPr="008B4A46">
              <w:t>.</w:t>
            </w:r>
          </w:p>
          <w:p w14:paraId="2C985BB7" w14:textId="2DDC7D5B" w:rsidR="00AB692B" w:rsidRDefault="00AB692B" w:rsidP="00AB692B"/>
          <w:p w14:paraId="5330F52E" w14:textId="77777777" w:rsidR="00AB692B" w:rsidRDefault="00AB692B" w:rsidP="00AB692B">
            <w:pPr>
              <w:jc w:val="right"/>
            </w:pPr>
          </w:p>
          <w:p w14:paraId="7EC1D94E" w14:textId="1850148C" w:rsidR="00AB692B" w:rsidRPr="00AB692B" w:rsidRDefault="00AB692B" w:rsidP="00AB692B">
            <w:pPr>
              <w:jc w:val="right"/>
            </w:pPr>
          </w:p>
        </w:tc>
      </w:tr>
    </w:tbl>
    <w:p w14:paraId="4F85D3F2" w14:textId="77777777" w:rsidR="0005032B" w:rsidRDefault="0005032B" w:rsidP="00825EA0">
      <w:pPr>
        <w:pStyle w:val="Heading1"/>
        <w:numPr>
          <w:ilvl w:val="0"/>
          <w:numId w:val="0"/>
        </w:numPr>
        <w:ind w:left="360"/>
        <w:sectPr w:rsidR="0005032B" w:rsidSect="005154B7">
          <w:footerReference w:type="default" r:id="rId30"/>
          <w:pgSz w:w="11906" w:h="16838"/>
          <w:pgMar w:top="1417" w:right="1417" w:bottom="1417" w:left="1417" w:header="720" w:footer="720" w:gutter="0"/>
          <w:cols w:space="720"/>
          <w:docGrid w:linePitch="272"/>
        </w:sectPr>
      </w:pPr>
      <w:bookmarkStart w:id="288" w:name="_Toc383679551"/>
      <w:bookmarkStart w:id="289" w:name="_Toc383679651"/>
      <w:bookmarkStart w:id="290" w:name="_Toc384117395"/>
      <w:bookmarkStart w:id="291" w:name="_Toc384196776"/>
      <w:bookmarkStart w:id="292" w:name="_Toc384213988"/>
      <w:bookmarkStart w:id="293" w:name="_Toc384292271"/>
      <w:bookmarkStart w:id="294" w:name="_Toc384292383"/>
      <w:bookmarkStart w:id="295" w:name="_Toc383679552"/>
      <w:bookmarkStart w:id="296" w:name="_Toc383679652"/>
      <w:bookmarkStart w:id="297" w:name="_Toc384117396"/>
      <w:bookmarkStart w:id="298" w:name="_Toc384196777"/>
      <w:bookmarkStart w:id="299" w:name="_Toc384213989"/>
      <w:bookmarkStart w:id="300" w:name="_Toc384292272"/>
      <w:bookmarkStart w:id="301" w:name="_Toc384292384"/>
      <w:bookmarkStart w:id="302" w:name="_Toc35849038"/>
      <w:bookmarkStart w:id="303" w:name="_Toc37754223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C20DD7A" w14:textId="72489B7A" w:rsidR="00F34D28" w:rsidRDefault="00594897" w:rsidP="008B2AC6">
      <w:pPr>
        <w:pStyle w:val="Heading1"/>
        <w:tabs>
          <w:tab w:val="clear" w:pos="360"/>
          <w:tab w:val="num" w:pos="0"/>
        </w:tabs>
        <w:spacing w:before="120"/>
        <w:ind w:left="0" w:hanging="567"/>
      </w:pPr>
      <w:bookmarkStart w:id="304" w:name="_Toc3297439"/>
      <w:bookmarkStart w:id="305" w:name="_Toc447293427"/>
      <w:r>
        <w:t>Principles and horizontal rules</w:t>
      </w:r>
      <w:bookmarkEnd w:id="304"/>
    </w:p>
    <w:p w14:paraId="33FA3E5C" w14:textId="1041520E" w:rsidR="003036CD" w:rsidRPr="0025044F" w:rsidRDefault="001263D5" w:rsidP="008B2AC6">
      <w:pPr>
        <w:pStyle w:val="Heading2"/>
        <w:tabs>
          <w:tab w:val="clear" w:pos="1567"/>
          <w:tab w:val="num" w:pos="0"/>
        </w:tabs>
        <w:spacing w:before="300"/>
        <w:ind w:left="0" w:hanging="599"/>
      </w:pPr>
      <w:bookmarkStart w:id="306" w:name="_Toc3297440"/>
      <w:bookmarkStart w:id="307" w:name="_Toc377542237"/>
      <w:bookmarkStart w:id="308" w:name="_Toc447293429"/>
      <w:bookmarkStart w:id="309" w:name="_Toc176583299"/>
      <w:bookmarkStart w:id="310" w:name="_Toc178058704"/>
      <w:bookmarkStart w:id="311" w:name="_Toc178062938"/>
      <w:bookmarkStart w:id="312" w:name="_Toc178063297"/>
      <w:bookmarkStart w:id="313" w:name="_Toc35849039"/>
      <w:bookmarkEnd w:id="302"/>
      <w:bookmarkEnd w:id="303"/>
      <w:bookmarkEnd w:id="305"/>
      <w:r>
        <w:t>T</w:t>
      </w:r>
      <w:r w:rsidR="009D1C97">
        <w:t xml:space="preserve">he </w:t>
      </w:r>
      <w:r w:rsidR="00594897">
        <w:t xml:space="preserve">principle of </w:t>
      </w:r>
      <w:r w:rsidR="00E5266D" w:rsidRPr="00E5266D">
        <w:t>most appropriate and cost-effective</w:t>
      </w:r>
      <w:r w:rsidR="009D1C97">
        <w:t xml:space="preserve"> approach</w:t>
      </w:r>
      <w:bookmarkEnd w:id="306"/>
      <w:r w:rsidR="00A719E5">
        <w:t xml:space="preserve"> </w:t>
      </w:r>
      <w:bookmarkEnd w:id="307"/>
      <w:bookmarkEnd w:id="308"/>
    </w:p>
    <w:p w14:paraId="223716E8" w14:textId="1CBCF23F" w:rsidR="00782465" w:rsidRDefault="005E3B1F" w:rsidP="008B2AC6">
      <w:pPr>
        <w:pStyle w:val="NormalFG"/>
        <w:spacing w:before="180"/>
      </w:pPr>
      <w:r w:rsidRPr="005154B7">
        <w:t xml:space="preserve">Expenditure reimbursed under the programmes </w:t>
      </w:r>
      <w:r w:rsidR="0071499F" w:rsidRPr="005154B7">
        <w:t xml:space="preserve">must </w:t>
      </w:r>
      <w:r w:rsidRPr="005154B7">
        <w:t xml:space="preserve">follow the </w:t>
      </w:r>
      <w:r w:rsidR="00782465" w:rsidRPr="005154B7">
        <w:t>general principle</w:t>
      </w:r>
      <w:r w:rsidRPr="005154B7">
        <w:t xml:space="preserve"> of</w:t>
      </w:r>
      <w:r w:rsidR="00782465" w:rsidRPr="005154B7">
        <w:t xml:space="preserve"> the most appropriate </w:t>
      </w:r>
      <w:r w:rsidR="006E5DA8" w:rsidRPr="00700A1F">
        <w:rPr>
          <w:b/>
          <w:u w:val="single"/>
        </w:rPr>
        <w:t>and</w:t>
      </w:r>
      <w:r w:rsidR="00782465" w:rsidRPr="005154B7">
        <w:t xml:space="preserve"> cost-effective </w:t>
      </w:r>
      <w:r w:rsidRPr="005154B7">
        <w:t>approach</w:t>
      </w:r>
      <w:r w:rsidR="00782465" w:rsidRPr="005154B7">
        <w:t xml:space="preserve"> for achieving the purposes of the </w:t>
      </w:r>
      <w:r w:rsidRPr="005154B7">
        <w:t>action</w:t>
      </w:r>
      <w:r w:rsidR="00782465" w:rsidRPr="005154B7">
        <w:t xml:space="preserve">. </w:t>
      </w:r>
      <w:r w:rsidR="001263D5" w:rsidRPr="008301F6">
        <w:t xml:space="preserve">This general </w:t>
      </w:r>
      <w:r w:rsidR="009771CA" w:rsidRPr="0059107B">
        <w:t xml:space="preserve">instruction </w:t>
      </w:r>
      <w:r w:rsidR="001263D5" w:rsidRPr="008301F6">
        <w:t xml:space="preserve">takes precedence over the specific </w:t>
      </w:r>
      <w:r w:rsidR="009771CA" w:rsidRPr="0059107B">
        <w:t>instructions</w:t>
      </w:r>
      <w:r w:rsidR="001263D5" w:rsidRPr="008301F6">
        <w:t>.</w:t>
      </w:r>
    </w:p>
    <w:p w14:paraId="0D24990E" w14:textId="77777777" w:rsidR="00975AC4" w:rsidRPr="00037B69" w:rsidRDefault="00975AC4" w:rsidP="00975AC4">
      <w:pPr>
        <w:pStyle w:val="nORMALeXPLNOTE"/>
        <w:rPr>
          <w:i w:val="0"/>
          <w:color w:val="auto"/>
        </w:rPr>
      </w:pPr>
      <w:r w:rsidRPr="00037B69">
        <w:rPr>
          <w:b/>
          <w:i w:val="0"/>
          <w:color w:val="auto"/>
        </w:rPr>
        <w:t>Participants’ costs</w:t>
      </w:r>
      <w:r w:rsidRPr="00037B69">
        <w:rPr>
          <w:i w:val="0"/>
          <w:color w:val="auto"/>
        </w:rPr>
        <w:t>:</w:t>
      </w:r>
    </w:p>
    <w:p w14:paraId="50107498" w14:textId="77777777" w:rsidR="00975AC4" w:rsidRPr="00037B69" w:rsidRDefault="00975AC4" w:rsidP="00975AC4">
      <w:pPr>
        <w:pStyle w:val="nORMALeXPLNOTE"/>
        <w:rPr>
          <w:i w:val="0"/>
          <w:color w:val="auto"/>
        </w:rPr>
      </w:pPr>
      <w:r w:rsidRPr="00037B69">
        <w:rPr>
          <w:i w:val="0"/>
          <w:color w:val="auto"/>
        </w:rPr>
        <w:t>The most appropriate and cost-effective approach requires to balance between:</w:t>
      </w:r>
    </w:p>
    <w:p w14:paraId="2255C223" w14:textId="77777777" w:rsidR="00975AC4" w:rsidRPr="00037B69" w:rsidRDefault="00975AC4" w:rsidP="00F865FD">
      <w:pPr>
        <w:pStyle w:val="nORMALeXPLNOTE"/>
        <w:numPr>
          <w:ilvl w:val="0"/>
          <w:numId w:val="9"/>
        </w:numPr>
        <w:tabs>
          <w:tab w:val="left" w:pos="298"/>
        </w:tabs>
        <w:ind w:left="298" w:firstLine="0"/>
        <w:rPr>
          <w:i w:val="0"/>
          <w:color w:val="auto"/>
        </w:rPr>
      </w:pPr>
      <w:r w:rsidRPr="00037B69">
        <w:rPr>
          <w:i w:val="0"/>
          <w:color w:val="auto"/>
        </w:rPr>
        <w:t xml:space="preserve">on the one hand, the lowest costs possible (taking into account amongst others the start and end time of the event, the means of transport to be used, the travelling time, the fares and penalties (e.g. linked to the change of tickets), the hotel costs and the total daily allowance, and </w:t>
      </w:r>
    </w:p>
    <w:p w14:paraId="4F05872A" w14:textId="77777777" w:rsidR="00975AC4" w:rsidRPr="00037B69" w:rsidRDefault="00975AC4" w:rsidP="00F865FD">
      <w:pPr>
        <w:pStyle w:val="nORMALeXPLNOTE"/>
        <w:numPr>
          <w:ilvl w:val="0"/>
          <w:numId w:val="9"/>
        </w:numPr>
        <w:tabs>
          <w:tab w:val="left" w:pos="298"/>
        </w:tabs>
        <w:ind w:left="298" w:firstLine="0"/>
        <w:rPr>
          <w:i w:val="0"/>
          <w:color w:val="auto"/>
        </w:rPr>
      </w:pPr>
      <w:r w:rsidRPr="00037B69">
        <w:rPr>
          <w:i w:val="0"/>
          <w:color w:val="auto"/>
        </w:rPr>
        <w:t xml:space="preserve">on the other hand, the appropriateness for the national officials in terms of practicalities (combination of flight stops, time of departure and arrival, no obligation to spend a week-end, etc.). </w:t>
      </w:r>
    </w:p>
    <w:p w14:paraId="221F36EB" w14:textId="77777777" w:rsidR="00975AC4" w:rsidRPr="00037B69" w:rsidRDefault="00975AC4" w:rsidP="00D37E7A">
      <w:pPr>
        <w:pStyle w:val="nORMALeXPLNOTE"/>
        <w:tabs>
          <w:tab w:val="left" w:pos="298"/>
        </w:tabs>
        <w:ind w:left="298"/>
        <w:rPr>
          <w:i w:val="0"/>
          <w:color w:val="auto"/>
        </w:rPr>
      </w:pPr>
      <w:r w:rsidRPr="00037B69">
        <w:rPr>
          <w:i w:val="0"/>
          <w:color w:val="auto"/>
        </w:rPr>
        <w:t>Public or shared transport must be used whenever available and appropriate.</w:t>
      </w:r>
    </w:p>
    <w:p w14:paraId="023D9D5E" w14:textId="77777777" w:rsidR="00975AC4" w:rsidRPr="00037B69" w:rsidRDefault="00975AC4" w:rsidP="00975AC4">
      <w:pPr>
        <w:pStyle w:val="nORMALeXPLNOTE"/>
        <w:tabs>
          <w:tab w:val="left" w:pos="298"/>
        </w:tabs>
        <w:ind w:left="24"/>
        <w:rPr>
          <w:i w:val="0"/>
          <w:color w:val="auto"/>
        </w:rPr>
      </w:pPr>
    </w:p>
    <w:p w14:paraId="1942F188" w14:textId="77777777" w:rsidR="00975AC4" w:rsidRPr="00037B69" w:rsidRDefault="00975AC4" w:rsidP="00D37E7A">
      <w:pPr>
        <w:pStyle w:val="nORMALeXPLNOTE"/>
        <w:tabs>
          <w:tab w:val="left" w:pos="298"/>
        </w:tabs>
        <w:ind w:left="24"/>
        <w:rPr>
          <w:b/>
          <w:color w:val="auto"/>
        </w:rPr>
      </w:pPr>
      <w:r w:rsidRPr="00037B69">
        <w:rPr>
          <w:b/>
          <w:i w:val="0"/>
          <w:color w:val="auto"/>
        </w:rPr>
        <w:t>Organisational cost:</w:t>
      </w:r>
    </w:p>
    <w:p w14:paraId="4452753A" w14:textId="08AA8CD7" w:rsidR="0058201C" w:rsidRPr="00037B69" w:rsidRDefault="00975AC4" w:rsidP="008B2AC6">
      <w:pPr>
        <w:pStyle w:val="nORMALeXPLNOTE"/>
        <w:tabs>
          <w:tab w:val="left" w:pos="298"/>
        </w:tabs>
        <w:spacing w:after="120"/>
        <w:ind w:left="24"/>
        <w:rPr>
          <w:color w:val="auto"/>
        </w:rPr>
      </w:pPr>
      <w:r w:rsidRPr="00037B69">
        <w:rPr>
          <w:i w:val="0"/>
          <w:color w:val="auto"/>
        </w:rPr>
        <w:t>The most appropriate and cost-effective approach requires preference to organising events in either Commission or national administration premises. If not possible, these meetings can be organised in external premises. Appropriateness requires easy access to the meeting location (e.g. good public transport, proximity to main means of transport).</w:t>
      </w:r>
      <w:bookmarkStart w:id="314" w:name="_Toc362448286"/>
      <w:bookmarkStart w:id="315" w:name="_Toc362512639"/>
      <w:bookmarkStart w:id="316" w:name="_Toc362517338"/>
      <w:bookmarkStart w:id="317" w:name="_Toc362533388"/>
      <w:bookmarkStart w:id="318" w:name="_Toc362533794"/>
      <w:bookmarkStart w:id="319" w:name="_Toc362606761"/>
      <w:bookmarkStart w:id="320" w:name="_Toc362606933"/>
      <w:bookmarkStart w:id="321" w:name="_Toc374469243"/>
      <w:bookmarkStart w:id="322" w:name="_Toc374469780"/>
      <w:bookmarkEnd w:id="309"/>
      <w:bookmarkEnd w:id="310"/>
      <w:bookmarkEnd w:id="311"/>
      <w:bookmarkEnd w:id="312"/>
      <w:bookmarkEnd w:id="314"/>
      <w:bookmarkEnd w:id="315"/>
      <w:bookmarkEnd w:id="316"/>
      <w:bookmarkEnd w:id="317"/>
      <w:bookmarkEnd w:id="318"/>
      <w:bookmarkEnd w:id="319"/>
      <w:bookmarkEnd w:id="320"/>
      <w:bookmarkEnd w:id="321"/>
      <w:bookmarkEnd w:id="322"/>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58201C" w:rsidRPr="001F40FB" w14:paraId="03A28C35" w14:textId="77777777" w:rsidTr="00FC2F4E">
        <w:tc>
          <w:tcPr>
            <w:tcW w:w="1560" w:type="dxa"/>
            <w:shd w:val="clear" w:color="auto" w:fill="auto"/>
          </w:tcPr>
          <w:p w14:paraId="2A6810B5" w14:textId="77777777" w:rsidR="0058201C" w:rsidRPr="0059107B" w:rsidRDefault="0058201C" w:rsidP="008B2AC6">
            <w:pPr>
              <w:pStyle w:val="NormalFG"/>
              <w:spacing w:before="120"/>
              <w:rPr>
                <w:b/>
                <w:color w:val="C0504D" w:themeColor="accent2"/>
                <w:sz w:val="18"/>
                <w:szCs w:val="18"/>
              </w:rPr>
            </w:pPr>
            <w:r w:rsidRPr="0059107B">
              <w:rPr>
                <w:b/>
                <w:color w:val="C0504D" w:themeColor="accent2"/>
                <w:sz w:val="18"/>
                <w:szCs w:val="18"/>
              </w:rPr>
              <w:t>Explanatory note</w:t>
            </w:r>
          </w:p>
        </w:tc>
        <w:tc>
          <w:tcPr>
            <w:tcW w:w="7654" w:type="dxa"/>
          </w:tcPr>
          <w:p w14:paraId="7555B309" w14:textId="77777777" w:rsidR="0058201C" w:rsidRDefault="0058201C" w:rsidP="008B2AC6">
            <w:pPr>
              <w:pStyle w:val="nORMALeXPLNOTE"/>
              <w:numPr>
                <w:ilvl w:val="0"/>
                <w:numId w:val="9"/>
              </w:numPr>
              <w:tabs>
                <w:tab w:val="left" w:pos="298"/>
              </w:tabs>
              <w:ind w:left="24" w:firstLine="0"/>
            </w:pPr>
            <w:r w:rsidRPr="00E9364E">
              <w:t xml:space="preserve">Each national administration and their national coordinators should </w:t>
            </w:r>
            <w:r>
              <w:t>ensure that</w:t>
            </w:r>
            <w:r w:rsidRPr="00E9364E">
              <w:t xml:space="preserve"> the general principle of the most appropriate and most cost effective approach </w:t>
            </w:r>
            <w:r>
              <w:t xml:space="preserve">is taken </w:t>
            </w:r>
            <w:r w:rsidRPr="00E9364E">
              <w:t>into account</w:t>
            </w:r>
            <w:r w:rsidR="00F25251">
              <w:t xml:space="preserve"> when deciding on the eligible costs to be inserted in ART.</w:t>
            </w:r>
          </w:p>
          <w:p w14:paraId="34B2425B" w14:textId="18B1187A" w:rsidR="0058201C" w:rsidRDefault="0058201C" w:rsidP="00F865FD">
            <w:pPr>
              <w:pStyle w:val="nORMALeXPLNOTE"/>
              <w:numPr>
                <w:ilvl w:val="0"/>
                <w:numId w:val="9"/>
              </w:numPr>
              <w:tabs>
                <w:tab w:val="left" w:pos="298"/>
              </w:tabs>
              <w:ind w:left="24" w:firstLine="0"/>
            </w:pPr>
            <w:r>
              <w:t xml:space="preserve">The national administration may decide not to request the programme's cofinancing for any of its eligible </w:t>
            </w:r>
            <w:r w:rsidR="00594897">
              <w:t>costs.</w:t>
            </w:r>
            <w:r>
              <w:t xml:space="preserve"> Reporting eligible costs</w:t>
            </w:r>
            <w:r w:rsidR="00594897">
              <w:t xml:space="preserve"> in the annual financial reports</w:t>
            </w:r>
            <w:r>
              <w:t xml:space="preserve"> means that the national administration asks </w:t>
            </w:r>
            <w:r w:rsidR="00886B28">
              <w:t>for</w:t>
            </w:r>
            <w:r>
              <w:t xml:space="preserve"> cofinancing in line with the grant agreement provisions</w:t>
            </w:r>
            <w:r w:rsidRPr="002C39C4">
              <w:t xml:space="preserve"> </w:t>
            </w:r>
            <w:r>
              <w:t xml:space="preserve">and as described in </w:t>
            </w:r>
            <w:r w:rsidR="00886B28">
              <w:t xml:space="preserve">event </w:t>
            </w:r>
            <w:r>
              <w:t xml:space="preserve">invitations. </w:t>
            </w:r>
          </w:p>
          <w:p w14:paraId="73C264D1" w14:textId="2B2F5217" w:rsidR="001A7E0E" w:rsidRPr="001F40FB" w:rsidRDefault="001A7E0E" w:rsidP="00F865FD">
            <w:pPr>
              <w:pStyle w:val="nORMALeXPLNOTE"/>
              <w:numPr>
                <w:ilvl w:val="0"/>
                <w:numId w:val="9"/>
              </w:numPr>
              <w:tabs>
                <w:tab w:val="left" w:pos="298"/>
              </w:tabs>
              <w:ind w:left="24" w:firstLine="0"/>
            </w:pPr>
            <w:r w:rsidRPr="001A7E0E">
              <w:t xml:space="preserve">National coordinators are requested to report in ART all their participants covered by an invitation, whether or not costs are reported for them in ART. National officials participating in activities of the programmes covered by an invitation must </w:t>
            </w:r>
            <w:r>
              <w:t>always be encoded in ART (</w:t>
            </w:r>
            <w:r w:rsidRPr="001A7E0E">
              <w:t>whether or not costs are incurred by their participation</w:t>
            </w:r>
            <w:r>
              <w:t>)</w:t>
            </w:r>
            <w:r w:rsidRPr="001A7E0E">
              <w:t xml:space="preserve"> in order to comply with the PMF requirements.</w:t>
            </w:r>
          </w:p>
        </w:tc>
      </w:tr>
    </w:tbl>
    <w:p w14:paraId="157DD9A8" w14:textId="6163BE80" w:rsidR="001263D5" w:rsidRDefault="00A60E06" w:rsidP="00724C40">
      <w:pPr>
        <w:pStyle w:val="Heading2"/>
        <w:tabs>
          <w:tab w:val="clear" w:pos="1567"/>
          <w:tab w:val="num" w:pos="0"/>
        </w:tabs>
        <w:ind w:left="0" w:hanging="599"/>
      </w:pPr>
      <w:bookmarkStart w:id="323" w:name="_Toc413944186"/>
      <w:bookmarkStart w:id="324" w:name="_Toc413944187"/>
      <w:bookmarkStart w:id="325" w:name="_Toc447293431"/>
      <w:bookmarkStart w:id="326" w:name="_Toc3297441"/>
      <w:bookmarkStart w:id="327" w:name="_Toc176583298"/>
      <w:bookmarkStart w:id="328" w:name="_Toc178058703"/>
      <w:bookmarkStart w:id="329" w:name="_Toc178062937"/>
      <w:bookmarkStart w:id="330" w:name="_Toc178063296"/>
      <w:bookmarkStart w:id="331" w:name="_Toc76192354"/>
      <w:bookmarkStart w:id="332" w:name="_Toc149024657"/>
      <w:bookmarkStart w:id="333" w:name="_Toc149025074"/>
      <w:bookmarkEnd w:id="323"/>
      <w:bookmarkEnd w:id="324"/>
      <w:r w:rsidRPr="007679DC">
        <w:t xml:space="preserve">Entering into financial </w:t>
      </w:r>
      <w:r w:rsidR="00525176">
        <w:t>commitments</w:t>
      </w:r>
      <w:bookmarkEnd w:id="325"/>
      <w:bookmarkEnd w:id="326"/>
      <w:r w:rsidRPr="007679DC">
        <w:t xml:space="preserve"> </w:t>
      </w:r>
    </w:p>
    <w:p w14:paraId="34A9B106" w14:textId="77777777" w:rsidR="00594897" w:rsidRPr="00594897" w:rsidRDefault="00594897" w:rsidP="00D37E7A"/>
    <w:p w14:paraId="1813CE76" w14:textId="6D29F24E" w:rsidR="00F867DD" w:rsidRDefault="00886B28" w:rsidP="005154B7">
      <w:pPr>
        <w:pStyle w:val="NormalFG"/>
      </w:pPr>
      <w:r>
        <w:t>A</w:t>
      </w:r>
      <w:r w:rsidR="00E90223">
        <w:t xml:space="preserve">dministrations </w:t>
      </w:r>
      <w:r w:rsidR="00CB1118" w:rsidRPr="00CB1118">
        <w:t xml:space="preserve">can only </w:t>
      </w:r>
      <w:r w:rsidR="00A60E06" w:rsidRPr="007679DC">
        <w:t xml:space="preserve">enter into financial </w:t>
      </w:r>
      <w:r w:rsidR="00525176">
        <w:t xml:space="preserve">commitment </w:t>
      </w:r>
      <w:r w:rsidR="00A60E06" w:rsidRPr="007679DC">
        <w:t xml:space="preserve"> </w:t>
      </w:r>
      <w:r w:rsidR="008139A6" w:rsidRPr="00CB1118">
        <w:t xml:space="preserve">(e.g. buy plane ticket, </w:t>
      </w:r>
      <w:r w:rsidR="008139A6" w:rsidRPr="007679DC">
        <w:t xml:space="preserve">book hotels, </w:t>
      </w:r>
      <w:r w:rsidR="008139A6" w:rsidRPr="00CB1118">
        <w:t>etc</w:t>
      </w:r>
      <w:r w:rsidR="00594897">
        <w:t>.</w:t>
      </w:r>
      <w:r w:rsidR="008139A6" w:rsidRPr="00CB1118">
        <w:t>)</w:t>
      </w:r>
      <w:r w:rsidR="00782465" w:rsidRPr="00CB1118">
        <w:t xml:space="preserve"> for events </w:t>
      </w:r>
      <w:r w:rsidR="00782465" w:rsidRPr="00E90223">
        <w:t>which have received the "operational" status</w:t>
      </w:r>
      <w:r w:rsidR="00782465" w:rsidRPr="00CB1118">
        <w:t xml:space="preserve"> in the Activity Reporting Tool (</w:t>
      </w:r>
      <w:r w:rsidR="00564101" w:rsidRPr="00CB1118">
        <w:t>ART)</w:t>
      </w:r>
      <w:r w:rsidR="000B4497">
        <w:t xml:space="preserve"> and to which</w:t>
      </w:r>
      <w:r w:rsidR="00ED3266">
        <w:t xml:space="preserve"> their country/team is invited.</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125DCF" w14:paraId="07C15574" w14:textId="77777777" w:rsidTr="00FC2F4E">
        <w:tc>
          <w:tcPr>
            <w:tcW w:w="1560" w:type="dxa"/>
            <w:shd w:val="clear" w:color="auto" w:fill="auto"/>
          </w:tcPr>
          <w:p w14:paraId="4AE442D5" w14:textId="77777777" w:rsidR="00125DCF" w:rsidRPr="00FB2442" w:rsidRDefault="00125DCF" w:rsidP="006F7A45">
            <w:pPr>
              <w:pStyle w:val="NormalFG"/>
              <w:rPr>
                <w:b/>
                <w:color w:val="C0504D" w:themeColor="accent2"/>
                <w:sz w:val="18"/>
                <w:szCs w:val="18"/>
              </w:rPr>
            </w:pPr>
            <w:r w:rsidRPr="00FB2442">
              <w:rPr>
                <w:b/>
                <w:color w:val="C0504D" w:themeColor="accent2"/>
                <w:sz w:val="18"/>
                <w:szCs w:val="18"/>
              </w:rPr>
              <w:t>Explanatory note</w:t>
            </w:r>
          </w:p>
        </w:tc>
        <w:tc>
          <w:tcPr>
            <w:tcW w:w="7654" w:type="dxa"/>
          </w:tcPr>
          <w:p w14:paraId="31E4C789" w14:textId="3B98A588" w:rsidR="0022592F" w:rsidRDefault="00FB2442" w:rsidP="00F865FD">
            <w:pPr>
              <w:pStyle w:val="nORMALeXPLNOTE"/>
              <w:numPr>
                <w:ilvl w:val="0"/>
                <w:numId w:val="9"/>
              </w:numPr>
              <w:tabs>
                <w:tab w:val="left" w:pos="298"/>
              </w:tabs>
              <w:ind w:left="24" w:firstLine="0"/>
            </w:pPr>
            <w:r w:rsidRPr="00125DCF">
              <w:t xml:space="preserve">The publication of an invitation or the "planned" status of an event is not sufficient to give the authorisation. </w:t>
            </w:r>
            <w:r w:rsidR="00125DCF" w:rsidRPr="00125DCF">
              <w:t xml:space="preserve">Operational status can be checked in ART from the Home Page, under Search, Events Overview or from the Home Page, under Reports, Programme Team Invitation Overview. The latter provides the national coordinator also with an overview of the </w:t>
            </w:r>
            <w:r w:rsidR="000B4497">
              <w:t>invited countries/teams</w:t>
            </w:r>
            <w:r w:rsidR="00125DCF" w:rsidRPr="00125DCF">
              <w:t>.</w:t>
            </w:r>
          </w:p>
          <w:p w14:paraId="30C7AAA9" w14:textId="69990B30" w:rsidR="00125DCF" w:rsidRDefault="00FB2442" w:rsidP="00F865FD">
            <w:pPr>
              <w:pStyle w:val="nORMALeXPLNOTE"/>
              <w:numPr>
                <w:ilvl w:val="0"/>
                <w:numId w:val="9"/>
              </w:numPr>
              <w:tabs>
                <w:tab w:val="left" w:pos="298"/>
              </w:tabs>
              <w:ind w:left="24" w:firstLine="0"/>
            </w:pPr>
            <w:r w:rsidRPr="00125DCF">
              <w:t>Any inconsistenc</w:t>
            </w:r>
            <w:r w:rsidR="00230FF2">
              <w:t>y</w:t>
            </w:r>
            <w:r w:rsidRPr="00125DCF">
              <w:t xml:space="preserve"> between the invitation and ART </w:t>
            </w:r>
            <w:r w:rsidR="005823DA">
              <w:t>(</w:t>
            </w:r>
            <w:r w:rsidR="00230FF2">
              <w:t>e.g.</w:t>
            </w:r>
            <w:r w:rsidR="005823DA">
              <w:t xml:space="preserve"> in terms of </w:t>
            </w:r>
            <w:r w:rsidR="00E90223">
              <w:t>country team</w:t>
            </w:r>
            <w:r w:rsidR="000B4497">
              <w:t>s</w:t>
            </w:r>
            <w:r w:rsidR="00E90223">
              <w:t xml:space="preserve"> </w:t>
            </w:r>
            <w:r w:rsidR="000B4497">
              <w:t>invited</w:t>
            </w:r>
            <w:r w:rsidR="005823DA">
              <w:t xml:space="preserve">), </w:t>
            </w:r>
            <w:r w:rsidRPr="00125DCF">
              <w:t>need</w:t>
            </w:r>
            <w:r w:rsidR="00A116D0">
              <w:t>s</w:t>
            </w:r>
            <w:r w:rsidRPr="00125DCF">
              <w:t xml:space="preserve"> to be reported immediately to the CPMT</w:t>
            </w:r>
            <w:r w:rsidR="00FB6D4B">
              <w:t xml:space="preserve"> </w:t>
            </w:r>
            <w:r w:rsidR="005823DA">
              <w:t>before the event takes place, and</w:t>
            </w:r>
            <w:r w:rsidRPr="00125DCF">
              <w:t xml:space="preserve"> before a</w:t>
            </w:r>
            <w:r w:rsidR="00E90223">
              <w:t>n administration and its</w:t>
            </w:r>
            <w:r w:rsidRPr="00125DCF">
              <w:t xml:space="preserve"> national coordinator commits funds under the programme budget.</w:t>
            </w:r>
          </w:p>
          <w:p w14:paraId="2E477E34" w14:textId="0AF4463F" w:rsidR="00BB2326" w:rsidRPr="00125DCF" w:rsidRDefault="00BB2326" w:rsidP="00F865FD">
            <w:pPr>
              <w:pStyle w:val="nORMALeXPLNOTE"/>
              <w:numPr>
                <w:ilvl w:val="0"/>
                <w:numId w:val="9"/>
              </w:numPr>
              <w:tabs>
                <w:tab w:val="left" w:pos="298"/>
              </w:tabs>
              <w:ind w:left="24" w:firstLine="0"/>
            </w:pPr>
            <w:r>
              <w:t>For working visits,</w:t>
            </w:r>
            <w:r w:rsidR="00525176">
              <w:t xml:space="preserve"> multilateral controls (MLC) and presences in administrative offices (PAOE)</w:t>
            </w:r>
            <w:r>
              <w:t xml:space="preserve"> </w:t>
            </w:r>
            <w:r w:rsidR="0035693A">
              <w:t xml:space="preserve">it is up to the national coordinator to </w:t>
            </w:r>
            <w:r>
              <w:t xml:space="preserve">create </w:t>
            </w:r>
            <w:r w:rsidR="0035693A">
              <w:t xml:space="preserve">the related events. Commitment should only be made if the event status is set to operational by the national coordinator. To be able to do so, the national coordinator must ensure that </w:t>
            </w:r>
            <w:r w:rsidR="00C939A9">
              <w:t xml:space="preserve">the action has been created and that </w:t>
            </w:r>
            <w:r w:rsidR="0035693A">
              <w:t>the dates of the working visit are known and fixed</w:t>
            </w:r>
            <w:r w:rsidR="00C939A9">
              <w:t xml:space="preserve"> within the timeframe of the action</w:t>
            </w:r>
            <w:r w:rsidR="0035693A">
              <w:t>.</w:t>
            </w:r>
          </w:p>
        </w:tc>
      </w:tr>
    </w:tbl>
    <w:p w14:paraId="62FBEAAD" w14:textId="66C5EDA7" w:rsidR="00594897" w:rsidRPr="00594897" w:rsidRDefault="00886B28" w:rsidP="00ED3266">
      <w:pPr>
        <w:pStyle w:val="NormalFG"/>
        <w:spacing w:before="0" w:after="240"/>
      </w:pPr>
      <w:bookmarkStart w:id="334" w:name="_Toc377542240"/>
      <w:bookmarkStart w:id="335" w:name="_Toc447293432"/>
      <w:bookmarkEnd w:id="327"/>
      <w:bookmarkEnd w:id="328"/>
      <w:bookmarkEnd w:id="329"/>
      <w:bookmarkEnd w:id="330"/>
      <w:r w:rsidRPr="00D37E7A">
        <w:t>A</w:t>
      </w:r>
      <w:r w:rsidR="00594897" w:rsidRPr="00306B73">
        <w:t xml:space="preserve">dministrations can only enter into financial </w:t>
      </w:r>
      <w:r w:rsidR="0065017E" w:rsidRPr="00D37E7A">
        <w:t>commitments</w:t>
      </w:r>
      <w:r w:rsidR="00594897" w:rsidRPr="00306B73">
        <w:t xml:space="preserve"> for organisational costs (e.g. renting meeting facilities) for approved </w:t>
      </w:r>
      <w:r w:rsidR="00594897" w:rsidRPr="00443BBE">
        <w:t>actions</w:t>
      </w:r>
      <w:r w:rsidR="00525176" w:rsidRPr="00443BBE">
        <w:t xml:space="preserve"> and only a</w:t>
      </w:r>
      <w:r w:rsidR="0065017E" w:rsidRPr="0036170E">
        <w:t>fter the dates of the meeting are</w:t>
      </w:r>
      <w:r w:rsidR="00525176" w:rsidRPr="0036170E">
        <w:t xml:space="preserve"> agreed between the parties in writing</w:t>
      </w:r>
      <w:r w:rsidR="000B4497" w:rsidRPr="0036170E">
        <w:t xml:space="preserve">. </w:t>
      </w:r>
      <w:r w:rsidR="00525176" w:rsidRPr="007E24C9">
        <w:t>Host</w:t>
      </w:r>
      <w:r w:rsidR="0065017E" w:rsidRPr="007E24C9">
        <w:t>ing</w:t>
      </w:r>
      <w:r w:rsidR="00525176">
        <w:t xml:space="preserve"> aministrations cannot enter </w:t>
      </w:r>
      <w:r w:rsidR="0065017E">
        <w:t>i</w:t>
      </w:r>
      <w:r w:rsidR="00525176">
        <w:t xml:space="preserve">nto financial commitment on behalf of the participants (e.g. accommodation). </w:t>
      </w:r>
      <w:r w:rsidR="00594897">
        <w:t xml:space="preserve"> </w:t>
      </w:r>
    </w:p>
    <w:p w14:paraId="736E9C5F" w14:textId="66F93ADA" w:rsidR="00594897" w:rsidRDefault="00594897" w:rsidP="00ED3266">
      <w:pPr>
        <w:pStyle w:val="Heading1"/>
        <w:tabs>
          <w:tab w:val="clear" w:pos="360"/>
          <w:tab w:val="num" w:pos="0"/>
        </w:tabs>
        <w:spacing w:before="360"/>
        <w:ind w:left="0" w:hanging="567"/>
      </w:pPr>
      <w:bookmarkStart w:id="336" w:name="_Toc3297442"/>
      <w:bookmarkStart w:id="337" w:name="_Toc377542241"/>
      <w:bookmarkStart w:id="338" w:name="_Ref411606022"/>
      <w:bookmarkStart w:id="339" w:name="_Toc447293433"/>
      <w:bookmarkEnd w:id="334"/>
      <w:bookmarkEnd w:id="335"/>
      <w:r>
        <w:t>Specific provisions: participant costs</w:t>
      </w:r>
      <w:bookmarkEnd w:id="336"/>
    </w:p>
    <w:p w14:paraId="4C60AE6E" w14:textId="35277F2D" w:rsidR="00EC29FB" w:rsidRDefault="00594897" w:rsidP="00ED3266">
      <w:pPr>
        <w:pStyle w:val="Heading2"/>
        <w:tabs>
          <w:tab w:val="clear" w:pos="1567"/>
          <w:tab w:val="num" w:pos="0"/>
        </w:tabs>
        <w:spacing w:before="240"/>
        <w:ind w:left="0" w:hanging="599"/>
      </w:pPr>
      <w:bookmarkStart w:id="340" w:name="_Toc3297443"/>
      <w:r>
        <w:t>C</w:t>
      </w:r>
      <w:r w:rsidR="00EC29FB">
        <w:t>alculat</w:t>
      </w:r>
      <w:r>
        <w:t>ion of</w:t>
      </w:r>
      <w:r w:rsidR="00EC29FB">
        <w:t xml:space="preserve"> </w:t>
      </w:r>
      <w:r w:rsidR="00270954">
        <w:t>the start/end</w:t>
      </w:r>
      <w:r w:rsidR="00EC29FB">
        <w:t xml:space="preserve"> of the </w:t>
      </w:r>
      <w:r w:rsidR="00655AA2">
        <w:t>business trip</w:t>
      </w:r>
      <w:bookmarkEnd w:id="337"/>
      <w:bookmarkEnd w:id="338"/>
      <w:bookmarkEnd w:id="339"/>
      <w:bookmarkEnd w:id="340"/>
    </w:p>
    <w:p w14:paraId="3410A101" w14:textId="4746A89B" w:rsidR="001B323F" w:rsidRPr="0025044F" w:rsidRDefault="001B323F" w:rsidP="00920B3E">
      <w:pPr>
        <w:pStyle w:val="Heading3"/>
        <w:tabs>
          <w:tab w:val="clear" w:pos="2280"/>
          <w:tab w:val="num" w:pos="993"/>
        </w:tabs>
        <w:ind w:left="993" w:hanging="993"/>
      </w:pPr>
      <w:bookmarkStart w:id="341" w:name="_Toc3297444"/>
      <w:bookmarkStart w:id="342" w:name="_Toc377542242"/>
      <w:bookmarkStart w:id="343" w:name="_Toc447293434"/>
      <w:r>
        <w:t>Determine the start and end place</w:t>
      </w:r>
      <w:r w:rsidR="00525176">
        <w:t xml:space="preserve"> and time</w:t>
      </w:r>
      <w:r>
        <w:t xml:space="preserve"> of a</w:t>
      </w:r>
      <w:r w:rsidR="00865CB4">
        <w:t xml:space="preserve"> business trip</w:t>
      </w:r>
      <w:bookmarkEnd w:id="341"/>
      <w:r w:rsidRPr="0025044F">
        <w:t xml:space="preserve"> </w:t>
      </w:r>
      <w:bookmarkEnd w:id="342"/>
      <w:bookmarkEnd w:id="343"/>
      <w:r w:rsidRPr="0025044F">
        <w:t xml:space="preserve"> </w:t>
      </w:r>
    </w:p>
    <w:p w14:paraId="7CFD848B" w14:textId="516D0962" w:rsidR="001B323F" w:rsidRDefault="001B323F" w:rsidP="005154B7">
      <w:pPr>
        <w:pStyle w:val="NormalFG"/>
      </w:pPr>
      <w:r w:rsidRPr="0025044F">
        <w:t>As a general rule,</w:t>
      </w:r>
      <w:r>
        <w:t xml:space="preserve"> </w:t>
      </w:r>
      <w:r w:rsidRPr="0025044F">
        <w:t xml:space="preserve">whenever </w:t>
      </w:r>
      <w:r w:rsidR="00AB754E">
        <w:t>a delegate</w:t>
      </w:r>
      <w:r w:rsidRPr="0025044F">
        <w:t xml:space="preserve"> is travelling for a programme activity, all travel is deemed to start and finish at the </w:t>
      </w:r>
      <w:r w:rsidRPr="0025044F">
        <w:rPr>
          <w:b/>
        </w:rPr>
        <w:t>place of employment</w:t>
      </w:r>
      <w:r w:rsidR="00606242">
        <w:rPr>
          <w:b/>
        </w:rPr>
        <w:t>.</w:t>
      </w:r>
      <w:r w:rsidRPr="0025044F">
        <w:t xml:space="preserve"> </w:t>
      </w:r>
      <w:r w:rsidR="00382909">
        <w:t>However, if more appropriate</w:t>
      </w:r>
      <w:r w:rsidR="007707DD">
        <w:t>,</w:t>
      </w:r>
      <w:r w:rsidR="00382909">
        <w:t xml:space="preserve"> travel can start from another place (e.g. home,</w:t>
      </w:r>
      <w:r w:rsidR="001E1AB0">
        <w:t xml:space="preserve"> another meeting’s location</w:t>
      </w:r>
      <w:r w:rsidR="00525176">
        <w:t>, place of holiday</w:t>
      </w:r>
      <w:r w:rsidR="00382909">
        <w:t>).</w:t>
      </w:r>
      <w:r w:rsidR="001E1AB0">
        <w:t xml:space="preserve"> In this case</w:t>
      </w:r>
      <w:r w:rsidR="007707DD">
        <w:t>,</w:t>
      </w:r>
      <w:r w:rsidR="001E1AB0">
        <w:t xml:space="preserve"> the substitutional rule needs to be applied to determine the eligible cost</w:t>
      </w:r>
      <w:r w:rsidR="00F7724C">
        <w:t xml:space="preserve"> (see </w:t>
      </w:r>
      <w:r w:rsidR="00F7724C" w:rsidRPr="00306B73">
        <w:t xml:space="preserve">point </w:t>
      </w:r>
      <w:r w:rsidR="00306B73" w:rsidRPr="00D37E7A">
        <w:t>4.1.2</w:t>
      </w:r>
      <w:r w:rsidR="00F7724C" w:rsidRPr="00306B73">
        <w:t>)</w:t>
      </w:r>
      <w:r w:rsidR="001E1AB0" w:rsidRPr="00443BBE">
        <w:t>.</w:t>
      </w:r>
      <w:r w:rsidR="001E1AB0">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24519" w14:paraId="3604017D" w14:textId="77777777" w:rsidTr="00FC2F4E">
        <w:tc>
          <w:tcPr>
            <w:tcW w:w="1560" w:type="dxa"/>
            <w:shd w:val="clear" w:color="auto" w:fill="auto"/>
          </w:tcPr>
          <w:p w14:paraId="24D2B8E4"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430BC7FD" w14:textId="5F0DC3F3" w:rsidR="00F24519" w:rsidRPr="00125DCF" w:rsidRDefault="00F24519" w:rsidP="00F865FD">
            <w:pPr>
              <w:pStyle w:val="nORMALeXPLNOTE"/>
              <w:numPr>
                <w:ilvl w:val="0"/>
                <w:numId w:val="9"/>
              </w:numPr>
              <w:tabs>
                <w:tab w:val="left" w:pos="298"/>
              </w:tabs>
              <w:ind w:left="24" w:firstLine="0"/>
            </w:pPr>
            <w:r w:rsidRPr="00F24519">
              <w:t>The place of employment can be in the capital or in regions.</w:t>
            </w:r>
            <w:r w:rsidR="007707DD">
              <w:t xml:space="preserve"> </w:t>
            </w:r>
            <w:r w:rsidR="00C15847">
              <w:t xml:space="preserve">The journey </w:t>
            </w:r>
            <w:r w:rsidR="00AC7E40">
              <w:t xml:space="preserve">between the place of employment and the place of </w:t>
            </w:r>
            <w:r w:rsidR="00655AA2">
              <w:t>the event</w:t>
            </w:r>
            <w:r w:rsidR="00AC7E40">
              <w:t xml:space="preserve"> </w:t>
            </w:r>
            <w:r w:rsidR="00C15847">
              <w:t>may entail a sequence of different main me</w:t>
            </w:r>
            <w:r w:rsidR="005703CC">
              <w:t>a</w:t>
            </w:r>
            <w:r w:rsidR="006206DA">
              <w:t>ns of transport, all of which will be reimbursed</w:t>
            </w:r>
            <w:r w:rsidR="000625AE">
              <w:t xml:space="preserve"> provided they cover a distance of at least </w:t>
            </w:r>
            <w:r w:rsidR="007707DD">
              <w:br/>
            </w:r>
            <w:r w:rsidR="000625AE">
              <w:t>50</w:t>
            </w:r>
            <w:r w:rsidR="007707DD">
              <w:t xml:space="preserve"> </w:t>
            </w:r>
            <w:r w:rsidR="000625AE">
              <w:t>km each</w:t>
            </w:r>
            <w:r w:rsidR="006206DA">
              <w:t>.</w:t>
            </w:r>
            <w:r w:rsidR="00FF036F">
              <w:t xml:space="preserve"> </w:t>
            </w:r>
            <w:r w:rsidR="0027008F">
              <w:t>T</w:t>
            </w:r>
            <w:r w:rsidR="00FF036F">
              <w:t xml:space="preserve">ransportation </w:t>
            </w:r>
            <w:r w:rsidR="0027008F">
              <w:t xml:space="preserve">of less than 50 km is not eligible as travel cost under the programmes </w:t>
            </w:r>
            <w:r w:rsidR="006206DA">
              <w:t xml:space="preserve"> (see section </w:t>
            </w:r>
            <w:r w:rsidR="000625AE">
              <w:t>4.2</w:t>
            </w:r>
            <w:r w:rsidR="006206DA">
              <w:t xml:space="preserve"> "Travel costs").</w:t>
            </w:r>
          </w:p>
        </w:tc>
      </w:tr>
    </w:tbl>
    <w:p w14:paraId="4078AAFA" w14:textId="3B1041A5" w:rsidR="0067153F" w:rsidRDefault="001E1AB0" w:rsidP="005154B7">
      <w:pPr>
        <w:pStyle w:val="NormalFG"/>
      </w:pPr>
      <w:r>
        <w:t>The eligible start and end date of a business trip has to be determined based on the related meeting (event) days. A</w:t>
      </w:r>
      <w:r w:rsidR="0067153F">
        <w:t xml:space="preserve">n event starts </w:t>
      </w:r>
      <w:r>
        <w:t>with the</w:t>
      </w:r>
      <w:r w:rsidR="0067153F">
        <w:t xml:space="preserve"> first </w:t>
      </w:r>
      <w:r>
        <w:t xml:space="preserve">official </w:t>
      </w:r>
      <w:r w:rsidR="0067153F">
        <w:t>meeting activity planned on the agenda</w:t>
      </w:r>
      <w:r>
        <w:t>. It</w:t>
      </w:r>
      <w:r w:rsidR="0067153F">
        <w:t xml:space="preserve"> finish</w:t>
      </w:r>
      <w:r>
        <w:t>es</w:t>
      </w:r>
      <w:r w:rsidR="0067153F">
        <w:t xml:space="preserve"> </w:t>
      </w:r>
      <w:r>
        <w:t xml:space="preserve">with </w:t>
      </w:r>
      <w:r w:rsidR="0067153F">
        <w:t xml:space="preserve">the last </w:t>
      </w:r>
      <w:r>
        <w:t xml:space="preserve">official </w:t>
      </w:r>
      <w:r w:rsidR="0067153F">
        <w:t>item of the agenda.</w:t>
      </w:r>
      <w:r>
        <w:t xml:space="preserve"> The available transports have to be determined with view to these times.</w:t>
      </w:r>
    </w:p>
    <w:p w14:paraId="25338AEC" w14:textId="33578574" w:rsidR="00AD206A" w:rsidRDefault="0067153F" w:rsidP="00D37E7A">
      <w:pPr>
        <w:pStyle w:val="NormalFG"/>
      </w:pPr>
      <w:r>
        <w:t>The length of an event has to be distinguished from the</w:t>
      </w:r>
      <w:r w:rsidR="001B323F" w:rsidRPr="0025044F">
        <w:t xml:space="preserve"> length of a </w:t>
      </w:r>
      <w:r w:rsidR="00655AA2">
        <w:t>business trip</w:t>
      </w:r>
      <w:r>
        <w:t>, which</w:t>
      </w:r>
      <w:r w:rsidR="001B323F" w:rsidRPr="0025044F">
        <w:t xml:space="preserve"> </w:t>
      </w:r>
      <w:r w:rsidR="001E1AB0">
        <w:t xml:space="preserve">refers to </w:t>
      </w:r>
      <w:r w:rsidR="00224736">
        <w:t>the duration of the participant's journey</w:t>
      </w:r>
      <w:r w:rsidR="001E1AB0">
        <w:t xml:space="preserve">. </w:t>
      </w:r>
      <w:r w:rsidR="00224736">
        <w:t xml:space="preserve"> </w:t>
      </w:r>
      <w:r w:rsidR="001E1AB0">
        <w:t xml:space="preserve">The duration of the journey by main means of transports </w:t>
      </w:r>
      <w:r w:rsidR="001E1AB0" w:rsidRPr="00390765">
        <w:t xml:space="preserve">will be </w:t>
      </w:r>
      <w:r w:rsidR="001E1AB0" w:rsidRPr="007679DC">
        <w:t>used for the purpose of calculating the daily allowance</w:t>
      </w:r>
      <w:r w:rsidR="001E1AB0">
        <w:t>. It constitutes the travel</w:t>
      </w:r>
      <w:r w:rsidR="001E1AB0" w:rsidDel="001E1AB0">
        <w:t xml:space="preserve"> </w:t>
      </w:r>
      <w:r w:rsidR="001E1AB0">
        <w:t xml:space="preserve">from </w:t>
      </w:r>
      <w:r w:rsidR="00224736">
        <w:t xml:space="preserve">the </w:t>
      </w:r>
      <w:r w:rsidR="001E1AB0">
        <w:t xml:space="preserve">departure of the first </w:t>
      </w:r>
      <w:r w:rsidR="00224736">
        <w:t>main means of transport</w:t>
      </w:r>
      <w:r w:rsidR="00012E91">
        <w:t xml:space="preserve">, starting from </w:t>
      </w:r>
      <w:r w:rsidR="000C2296">
        <w:t xml:space="preserve">the </w:t>
      </w:r>
      <w:r w:rsidR="00012E91">
        <w:t>place of employment</w:t>
      </w:r>
      <w:r w:rsidR="001E1AB0">
        <w:t xml:space="preserve"> until the return by the last main means of transport</w:t>
      </w:r>
      <w:r w:rsidR="00224736">
        <w:t>.</w:t>
      </w:r>
      <w:r w:rsidR="001B323F" w:rsidRPr="0025044F">
        <w:t xml:space="preserve"> </w:t>
      </w:r>
    </w:p>
    <w:p w14:paraId="1A8FD015" w14:textId="55119579" w:rsidR="001E1AB0" w:rsidRDefault="001E1AB0" w:rsidP="00D37E7A">
      <w:pPr>
        <w:pStyle w:val="NormalFG"/>
      </w:pPr>
      <w:r>
        <w:t>For the calculation of the daily allowance</w:t>
      </w:r>
    </w:p>
    <w:p w14:paraId="075B05A2" w14:textId="5E666DD1" w:rsidR="001E1AB0" w:rsidRPr="00D37E7A" w:rsidRDefault="001E1AB0" w:rsidP="00F865FD">
      <w:pPr>
        <w:pStyle w:val="NormalFG"/>
        <w:numPr>
          <w:ilvl w:val="0"/>
          <w:numId w:val="9"/>
        </w:numPr>
      </w:pPr>
      <w:r w:rsidRPr="00D37E7A">
        <w:t>for a journey by plane, 2 hours are added before the take-off time of the outward journey and after the landing time of the return trip.</w:t>
      </w:r>
    </w:p>
    <w:p w14:paraId="49F3C389" w14:textId="3149EC5B" w:rsidR="001E1AB0" w:rsidRPr="00D37E7A" w:rsidRDefault="001E1AB0" w:rsidP="00F865FD">
      <w:pPr>
        <w:pStyle w:val="NormalFG"/>
        <w:numPr>
          <w:ilvl w:val="0"/>
          <w:numId w:val="9"/>
        </w:numPr>
      </w:pPr>
      <w:r w:rsidRPr="00D37E7A">
        <w:t xml:space="preserve">for train or inter-city/long distance buses journeys, </w:t>
      </w:r>
      <w:r w:rsidR="0036170E">
        <w:t>1 hour is</w:t>
      </w:r>
      <w:r w:rsidRPr="00D37E7A">
        <w:t xml:space="preserve"> added before the scheduled departure time of the outward journey and after arrival time of the return trip.</w:t>
      </w:r>
    </w:p>
    <w:p w14:paraId="70441175" w14:textId="2E2328D4" w:rsidR="00895759" w:rsidRDefault="001E1AB0" w:rsidP="00F865FD">
      <w:pPr>
        <w:pStyle w:val="NormalFG"/>
        <w:numPr>
          <w:ilvl w:val="0"/>
          <w:numId w:val="9"/>
        </w:numPr>
      </w:pPr>
      <w:r w:rsidRPr="001E1AB0">
        <w:t>for other means of transpo</w:t>
      </w:r>
      <w:r w:rsidR="00C1029B">
        <w:t>rt (e.g. car</w:t>
      </w:r>
      <w:r w:rsidRPr="001E1AB0">
        <w:t xml:space="preserve">), no additional time is counted but the participant has to declare his departure and arrival time. If necessary, the </w:t>
      </w:r>
      <w:r w:rsidR="00CD29E6">
        <w:t>c</w:t>
      </w:r>
      <w:r w:rsidRPr="001E1AB0">
        <w:t>oordinator can use an internet route planner (e.g. Google Maps, ViaMichelin, Mappy…) to check if the declared time is acceptable.</w:t>
      </w:r>
    </w:p>
    <w:p w14:paraId="7E5EB122" w14:textId="2C77B840" w:rsidR="001B323F" w:rsidRPr="008B2AC6" w:rsidRDefault="001E1AB0" w:rsidP="008B2AC6">
      <w:pPr>
        <w:pStyle w:val="NormalFG"/>
        <w:ind w:left="360"/>
      </w:pPr>
      <w:r>
        <w:t>(see also 4.4 on daily allowance)</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152"/>
      </w:tblGrid>
      <w:tr w:rsidR="00F24519" w14:paraId="2AEA1B97" w14:textId="77777777" w:rsidTr="006F7A45">
        <w:tc>
          <w:tcPr>
            <w:tcW w:w="1320" w:type="dxa"/>
            <w:shd w:val="clear" w:color="auto" w:fill="auto"/>
          </w:tcPr>
          <w:p w14:paraId="11BE5A78" w14:textId="77777777" w:rsidR="00895759" w:rsidRDefault="00895759" w:rsidP="006F7A45">
            <w:pPr>
              <w:pStyle w:val="NormalFG"/>
              <w:rPr>
                <w:b/>
                <w:color w:val="C0504D" w:themeColor="accent2"/>
                <w:sz w:val="18"/>
                <w:szCs w:val="18"/>
              </w:rPr>
            </w:pPr>
          </w:p>
          <w:p w14:paraId="4EA15D79"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8028" w:type="dxa"/>
          </w:tcPr>
          <w:p w14:paraId="2DB26F96" w14:textId="77777777" w:rsidR="00255FD1" w:rsidRDefault="00255FD1" w:rsidP="00F865FD">
            <w:pPr>
              <w:pStyle w:val="nORMALeXPLNOTE"/>
              <w:numPr>
                <w:ilvl w:val="0"/>
                <w:numId w:val="9"/>
              </w:numPr>
              <w:tabs>
                <w:tab w:val="left" w:pos="298"/>
              </w:tabs>
              <w:ind w:left="24" w:firstLine="0"/>
            </w:pPr>
            <w:r>
              <w:t xml:space="preserve">It is expected that national administrations ensure that their </w:t>
            </w:r>
            <w:r w:rsidRPr="00F306A6">
              <w:t>participants attend an event from its official start until its official end</w:t>
            </w:r>
            <w:r>
              <w:t xml:space="preserve"> and that travel arrangements are made accordingly, following the basic rule of choosing the most appropriate and most cost-effective option</w:t>
            </w:r>
            <w:r w:rsidRPr="00F306A6">
              <w:t>.</w:t>
            </w:r>
          </w:p>
          <w:p w14:paraId="05092840" w14:textId="6EA153E4" w:rsidR="001E1AB0" w:rsidRDefault="001E1AB0" w:rsidP="00F865FD">
            <w:pPr>
              <w:pStyle w:val="nORMALeXPLNOTE"/>
              <w:numPr>
                <w:ilvl w:val="0"/>
                <w:numId w:val="9"/>
              </w:numPr>
              <w:tabs>
                <w:tab w:val="left" w:pos="298"/>
              </w:tabs>
              <w:ind w:left="24" w:firstLine="0"/>
            </w:pPr>
            <w:r>
              <w:t>Social events, such as welcome drinks</w:t>
            </w:r>
            <w:r w:rsidR="00255FD1">
              <w:t>,</w:t>
            </w:r>
            <w:r w:rsidR="00C04BC1">
              <w:t xml:space="preserve"> </w:t>
            </w:r>
            <w:r>
              <w:t>are not part of the official agenda</w:t>
            </w:r>
            <w:r w:rsidR="007B2EAB">
              <w:t xml:space="preserve"> in function of this Guide</w:t>
            </w:r>
            <w:r>
              <w:t xml:space="preserve">. </w:t>
            </w:r>
          </w:p>
          <w:p w14:paraId="1F8BC76C" w14:textId="2ABB09A0" w:rsidR="0067153F" w:rsidRDefault="0060516C" w:rsidP="00F865FD">
            <w:pPr>
              <w:pStyle w:val="nORMALeXPLNOTE"/>
              <w:numPr>
                <w:ilvl w:val="0"/>
                <w:numId w:val="9"/>
              </w:numPr>
              <w:tabs>
                <w:tab w:val="left" w:pos="298"/>
              </w:tabs>
              <w:ind w:left="24" w:firstLine="0"/>
            </w:pPr>
            <w:r>
              <w:t>Event dates in ART</w:t>
            </w:r>
            <w:r w:rsidR="0065017E">
              <w:t>:</w:t>
            </w:r>
            <w:r>
              <w:t xml:space="preserve"> the duration</w:t>
            </w:r>
            <w:r w:rsidR="0065017E">
              <w:t xml:space="preserve"> </w:t>
            </w:r>
            <w:r>
              <w:t>indicate</w:t>
            </w:r>
            <w:r w:rsidR="0065017E">
              <w:t>s</w:t>
            </w:r>
            <w:r>
              <w:t xml:space="preserve"> the actual meeting dates</w:t>
            </w:r>
            <w:r w:rsidR="0065017E">
              <w:t>.</w:t>
            </w:r>
            <w:r>
              <w:t xml:space="preserve"> In other words, t</w:t>
            </w:r>
            <w:r w:rsidR="000A6BAC">
              <w:t>he event period</w:t>
            </w:r>
            <w:r w:rsidR="0067153F">
              <w:t xml:space="preserve"> must not </w:t>
            </w:r>
            <w:r w:rsidR="00867F2A">
              <w:t xml:space="preserve">include travelling time </w:t>
            </w:r>
            <w:r w:rsidR="009A3E09">
              <w:t>but only cover the event duration (i.e. as timed by the agenda)</w:t>
            </w:r>
            <w:r w:rsidR="00867F2A">
              <w:t>.</w:t>
            </w:r>
          </w:p>
          <w:p w14:paraId="658493AE" w14:textId="587F18B2" w:rsidR="00A91B82" w:rsidRDefault="00F24519" w:rsidP="00F865FD">
            <w:pPr>
              <w:pStyle w:val="nORMALeXPLNOTE"/>
              <w:numPr>
                <w:ilvl w:val="0"/>
                <w:numId w:val="9"/>
              </w:numPr>
              <w:tabs>
                <w:tab w:val="left" w:pos="298"/>
              </w:tabs>
              <w:ind w:left="24" w:firstLine="0"/>
            </w:pPr>
            <w:r w:rsidRPr="00F24519">
              <w:t xml:space="preserve">The </w:t>
            </w:r>
            <w:r w:rsidR="001E1AB0">
              <w:t xml:space="preserve">first/last </w:t>
            </w:r>
            <w:r w:rsidRPr="00F24519">
              <w:t xml:space="preserve">main means of transport depends on the specific circumstances of the </w:t>
            </w:r>
            <w:r w:rsidR="00B131F0">
              <w:t>business trip</w:t>
            </w:r>
            <w:r w:rsidRPr="00F24519">
              <w:t xml:space="preserve">. In most cases, the </w:t>
            </w:r>
            <w:r w:rsidR="001E1AB0">
              <w:t xml:space="preserve">first/last </w:t>
            </w:r>
            <w:r w:rsidRPr="00F24519">
              <w:t xml:space="preserve">main means of transport </w:t>
            </w:r>
            <w:r w:rsidR="00E5023A">
              <w:t xml:space="preserve">is </w:t>
            </w:r>
            <w:r w:rsidR="008301F6">
              <w:t xml:space="preserve">a </w:t>
            </w:r>
            <w:r w:rsidRPr="00F24519">
              <w:t xml:space="preserve">plane, </w:t>
            </w:r>
            <w:r w:rsidR="001E1AB0">
              <w:t>but if the applicant works far from an airport, it can be also a</w:t>
            </w:r>
            <w:r w:rsidRPr="00F24519">
              <w:t xml:space="preserve"> </w:t>
            </w:r>
            <w:r w:rsidR="00311582">
              <w:t xml:space="preserve">train, </w:t>
            </w:r>
            <w:r w:rsidRPr="00F24519">
              <w:t>intercity bus or car</w:t>
            </w:r>
            <w:r w:rsidR="001E1AB0">
              <w:t>, or other vehicle (e.g. ferry, boat)</w:t>
            </w:r>
            <w:r w:rsidR="00ED3266">
              <w:t>.</w:t>
            </w:r>
          </w:p>
          <w:p w14:paraId="251B7F29" w14:textId="15E227E8" w:rsidR="00F24519" w:rsidRPr="00125DCF" w:rsidRDefault="00A67453" w:rsidP="008B2AC6">
            <w:pPr>
              <w:pStyle w:val="nORMALeXPLNOTE"/>
              <w:numPr>
                <w:ilvl w:val="0"/>
                <w:numId w:val="9"/>
              </w:numPr>
              <w:tabs>
                <w:tab w:val="left" w:pos="298"/>
              </w:tabs>
              <w:ind w:left="24" w:firstLine="0"/>
            </w:pPr>
            <w:r>
              <w:t>The first main means of transport is in principle the first (earliest) of main means of transport (above 50 km) used for travelling to an event. The last main means of transport is the last in line (latest)  of main means of transports used for the return</w:t>
            </w:r>
            <w:r w:rsidR="00A91B82">
              <w:t>. Deviations are acceptable if they can be justified (e.g. more cost effective due to considerable difference in travel cost…, see section 4.1.2). The justification should be mentioned as a comment in ART.</w:t>
            </w:r>
          </w:p>
        </w:tc>
      </w:tr>
    </w:tbl>
    <w:p w14:paraId="056BD739" w14:textId="77777777" w:rsidR="001B323F" w:rsidRPr="00747F1F" w:rsidRDefault="001B323F" w:rsidP="00920B3E">
      <w:pPr>
        <w:pStyle w:val="Heading3"/>
        <w:tabs>
          <w:tab w:val="clear" w:pos="2280"/>
          <w:tab w:val="num" w:pos="993"/>
        </w:tabs>
        <w:ind w:left="993" w:hanging="993"/>
      </w:pPr>
      <w:bookmarkStart w:id="344" w:name="_Toc377542245"/>
      <w:bookmarkStart w:id="345" w:name="_Ref411588752"/>
      <w:bookmarkStart w:id="346" w:name="_Toc447293437"/>
      <w:bookmarkStart w:id="347" w:name="_Toc3297445"/>
      <w:r w:rsidRPr="00747F1F">
        <w:t>Substitut</w:t>
      </w:r>
      <w:r w:rsidR="002D58BA" w:rsidRPr="00747F1F">
        <w:t>ion</w:t>
      </w:r>
      <w:r w:rsidRPr="00747F1F">
        <w:t xml:space="preserve"> </w:t>
      </w:r>
      <w:r w:rsidR="002D58BA" w:rsidRPr="00747F1F">
        <w:t>rule</w:t>
      </w:r>
      <w:r w:rsidRPr="00747F1F">
        <w:t xml:space="preserve"> </w:t>
      </w:r>
      <w:r w:rsidR="00B54BC1" w:rsidRPr="00747F1F">
        <w:t xml:space="preserve">(time </w:t>
      </w:r>
      <w:r w:rsidRPr="00747F1F">
        <w:t>and travel costs</w:t>
      </w:r>
      <w:r w:rsidR="00B54BC1" w:rsidRPr="00747F1F">
        <w:t>)</w:t>
      </w:r>
      <w:bookmarkEnd w:id="344"/>
      <w:bookmarkEnd w:id="345"/>
      <w:bookmarkEnd w:id="346"/>
      <w:bookmarkEnd w:id="347"/>
    </w:p>
    <w:p w14:paraId="152C4973" w14:textId="6AA078B7" w:rsidR="00764986" w:rsidRDefault="001B323F" w:rsidP="00B93D16">
      <w:pPr>
        <w:pStyle w:val="NormalFG"/>
      </w:pPr>
      <w:r w:rsidRPr="0025044F">
        <w:t xml:space="preserve">If the duration of the </w:t>
      </w:r>
      <w:r w:rsidR="00655AA2">
        <w:t>business trip</w:t>
      </w:r>
      <w:r w:rsidRPr="0025044F">
        <w:t xml:space="preserve"> is extended </w:t>
      </w:r>
      <w:r w:rsidR="00275BD9">
        <w:t>beyond the most appropriate and cost effective travel</w:t>
      </w:r>
      <w:r w:rsidR="0065017E">
        <w:t xml:space="preserve"> time/method</w:t>
      </w:r>
      <w:r w:rsidR="00275BD9">
        <w:t xml:space="preserve"> that should be in line with the official meeting agenda</w:t>
      </w:r>
      <w:r w:rsidR="00CD29E6">
        <w:t>. Reasons might be</w:t>
      </w:r>
      <w:r w:rsidRPr="0025044F">
        <w:t xml:space="preserve"> </w:t>
      </w:r>
      <w:r w:rsidR="00296ABA">
        <w:t xml:space="preserve">personal </w:t>
      </w:r>
      <w:r w:rsidRPr="0025044F">
        <w:t xml:space="preserve">leave, weekend, </w:t>
      </w:r>
      <w:r w:rsidR="002D58BA">
        <w:t xml:space="preserve">social event of a meeting, </w:t>
      </w:r>
      <w:r w:rsidRPr="0025044F">
        <w:t xml:space="preserve">public holiday, national </w:t>
      </w:r>
      <w:r w:rsidR="00655AA2">
        <w:t>business trip</w:t>
      </w:r>
      <w:r w:rsidRPr="0025044F">
        <w:t>, etc.</w:t>
      </w:r>
      <w:r w:rsidR="00CD29E6">
        <w:t>. In this case,</w:t>
      </w:r>
      <w:r w:rsidR="00296ABA">
        <w:t xml:space="preserve"> the so-called</w:t>
      </w:r>
      <w:r w:rsidRPr="0025044F">
        <w:t xml:space="preserve"> </w:t>
      </w:r>
      <w:r w:rsidR="00B54BC1">
        <w:t xml:space="preserve">substitution rule (for defining the </w:t>
      </w:r>
      <w:r w:rsidR="00B93D16">
        <w:t xml:space="preserve">duration of the </w:t>
      </w:r>
      <w:r w:rsidR="00655AA2">
        <w:t>business trip</w:t>
      </w:r>
      <w:r w:rsidR="00B93D16" w:rsidRPr="0025044F">
        <w:t xml:space="preserve"> </w:t>
      </w:r>
      <w:r>
        <w:t xml:space="preserve">and </w:t>
      </w:r>
      <w:r w:rsidR="00B93D16">
        <w:t xml:space="preserve">the related </w:t>
      </w:r>
      <w:r>
        <w:t>costs</w:t>
      </w:r>
      <w:r w:rsidR="00B54BC1">
        <w:t>)</w:t>
      </w:r>
      <w:r>
        <w:t xml:space="preserve"> </w:t>
      </w:r>
      <w:r w:rsidR="00B54BC1">
        <w:t>is</w:t>
      </w:r>
      <w:r w:rsidRPr="0025044F">
        <w:t xml:space="preserve"> applied for the outgoing and/or return journey. </w:t>
      </w:r>
    </w:p>
    <w:p w14:paraId="5F0A8CE7" w14:textId="505853C6" w:rsidR="00764986" w:rsidRDefault="00B54BC1" w:rsidP="00FA0BD4">
      <w:pPr>
        <w:pStyle w:val="NormalFG"/>
      </w:pPr>
      <w:r>
        <w:t>Th</w:t>
      </w:r>
      <w:r w:rsidR="00764986">
        <w:t>is</w:t>
      </w:r>
      <w:r w:rsidR="00296ABA">
        <w:t xml:space="preserve"> rule implies that </w:t>
      </w:r>
      <w:r w:rsidR="00DF2575">
        <w:t xml:space="preserve">the </w:t>
      </w:r>
      <w:r w:rsidR="00613AC8">
        <w:t>national coord</w:t>
      </w:r>
      <w:r w:rsidR="00DF2575">
        <w:t xml:space="preserve">inator makes </w:t>
      </w:r>
      <w:r w:rsidR="00296ABA">
        <w:t>a comparison between travelling</w:t>
      </w:r>
      <w:r>
        <w:t xml:space="preserve"> </w:t>
      </w:r>
      <w:r w:rsidR="00FD1754" w:rsidRPr="00FD1754">
        <w:t xml:space="preserve">times </w:t>
      </w:r>
      <w:r w:rsidR="00FD1754">
        <w:t xml:space="preserve">and costs </w:t>
      </w:r>
      <w:r w:rsidR="00296ABA">
        <w:t xml:space="preserve">of the "extended </w:t>
      </w:r>
      <w:r w:rsidR="00655AA2">
        <w:t>business trip</w:t>
      </w:r>
      <w:r w:rsidR="00296ABA">
        <w:t>" that took place</w:t>
      </w:r>
      <w:r w:rsidR="00B93D16">
        <w:t>,</w:t>
      </w:r>
      <w:r w:rsidR="00296ABA">
        <w:t xml:space="preserve"> and "eligible </w:t>
      </w:r>
      <w:r w:rsidR="00655AA2">
        <w:t>business trip</w:t>
      </w:r>
      <w:r w:rsidR="00296ABA">
        <w:t xml:space="preserve">" – i.e. </w:t>
      </w:r>
      <w:r w:rsidR="00AD67EA">
        <w:t xml:space="preserve">the </w:t>
      </w:r>
      <w:r w:rsidR="00655AA2">
        <w:t>business trip</w:t>
      </w:r>
      <w:r w:rsidR="00296ABA">
        <w:t xml:space="preserve"> </w:t>
      </w:r>
      <w:r w:rsidR="00AD67EA">
        <w:t xml:space="preserve">as if </w:t>
      </w:r>
      <w:r w:rsidR="00655AA2">
        <w:t>it</w:t>
      </w:r>
      <w:r w:rsidR="00AD67EA">
        <w:t xml:space="preserve"> </w:t>
      </w:r>
      <w:r w:rsidR="00CD29E6">
        <w:t>had</w:t>
      </w:r>
      <w:r w:rsidR="000C01B0">
        <w:t xml:space="preserve"> taken </w:t>
      </w:r>
      <w:r w:rsidR="000C01B0" w:rsidRPr="00DF2575">
        <w:t xml:space="preserve">place </w:t>
      </w:r>
      <w:r w:rsidR="00AD67EA" w:rsidRPr="00DF2575">
        <w:t>without detours or prolongations</w:t>
      </w:r>
      <w:r w:rsidR="00AD67EA">
        <w:t xml:space="preserve">, and </w:t>
      </w:r>
      <w:r w:rsidR="000C01B0" w:rsidRPr="00DF2575">
        <w:t>if the most appropriate and cost-effective way of travelling had been chosen</w:t>
      </w:r>
      <w:r w:rsidR="00AD67EA">
        <w:t>.</w:t>
      </w:r>
    </w:p>
    <w:p w14:paraId="32CC68BD" w14:textId="77777777" w:rsidR="00FA0BD4" w:rsidRPr="007679DC" w:rsidRDefault="00296ABA" w:rsidP="00FA0BD4">
      <w:pPr>
        <w:pStyle w:val="NormalFG"/>
        <w:rPr>
          <w:strike/>
        </w:rPr>
      </w:pPr>
      <w:r w:rsidRPr="00DF2575">
        <w:t xml:space="preserve">The participant's "extended </w:t>
      </w:r>
      <w:r w:rsidR="00655AA2">
        <w:t>business trip</w:t>
      </w:r>
      <w:r w:rsidRPr="00DF2575">
        <w:t>"</w:t>
      </w:r>
      <w:r w:rsidR="000C01B0" w:rsidRPr="00DF2575">
        <w:t xml:space="preserve"> </w:t>
      </w:r>
      <w:r w:rsidR="00AD67EA">
        <w:t xml:space="preserve">costs </w:t>
      </w:r>
      <w:r w:rsidRPr="00DF2575">
        <w:t xml:space="preserve">can be </w:t>
      </w:r>
      <w:r w:rsidR="00AD67EA">
        <w:t>reimbursed</w:t>
      </w:r>
      <w:r w:rsidR="00AD67EA" w:rsidRPr="00DF2575">
        <w:t xml:space="preserve"> </w:t>
      </w:r>
      <w:r w:rsidRPr="00DF2575">
        <w:t xml:space="preserve">only up to </w:t>
      </w:r>
      <w:r w:rsidR="00DF2575" w:rsidRPr="00DF2575">
        <w:t xml:space="preserve">the </w:t>
      </w:r>
      <w:r w:rsidR="00AD67EA">
        <w:t xml:space="preserve">theoretical </w:t>
      </w:r>
      <w:r w:rsidRPr="00DF2575">
        <w:t xml:space="preserve">amount </w:t>
      </w:r>
      <w:r w:rsidR="00FB768B">
        <w:t>related to</w:t>
      </w:r>
      <w:r w:rsidR="00FB768B" w:rsidRPr="00DF2575">
        <w:t xml:space="preserve"> </w:t>
      </w:r>
      <w:r w:rsidRPr="00DF2575">
        <w:t>the "</w:t>
      </w:r>
      <w:r w:rsidRPr="00BC7BE9">
        <w:t xml:space="preserve">eligible </w:t>
      </w:r>
      <w:r w:rsidR="00655AA2">
        <w:t>business trip</w:t>
      </w:r>
      <w:r w:rsidRPr="00BC7BE9">
        <w:t xml:space="preserve">". </w:t>
      </w:r>
      <w:r w:rsidR="00B93D16" w:rsidRPr="00B93D16">
        <w:t>Additional costs related to any prolongations, detours or parts of the journey made for work-related reasons (outside the programme) or for private reasons, need to be covered by the national budget, other sources, or directly by</w:t>
      </w:r>
      <w:r w:rsidR="00B93D16">
        <w:t xml:space="preserve"> the delegate going on </w:t>
      </w:r>
      <w:r w:rsidR="00655AA2">
        <w:t>business trip</w:t>
      </w:r>
      <w:r w:rsidR="00B93D16">
        <w:t>.</w:t>
      </w:r>
    </w:p>
    <w:p w14:paraId="66DAE6EF" w14:textId="2AE66312" w:rsidR="00DF2575" w:rsidRDefault="00DF2575" w:rsidP="00FA0BD4">
      <w:pPr>
        <w:pStyle w:val="NormalFG"/>
      </w:pPr>
      <w:r w:rsidRPr="00BC7BE9">
        <w:t xml:space="preserve">Where </w:t>
      </w:r>
      <w:r w:rsidR="00FB768B">
        <w:t>an</w:t>
      </w:r>
      <w:r w:rsidRPr="00BC7BE9">
        <w:t xml:space="preserve"> "eligible </w:t>
      </w:r>
      <w:r w:rsidR="00655AA2">
        <w:t>business trip</w:t>
      </w:r>
      <w:r w:rsidRPr="00BC7BE9">
        <w:t xml:space="preserve">" is extended because of the </w:t>
      </w:r>
      <w:r w:rsidR="00AD67EA">
        <w:t>travel</w:t>
      </w:r>
      <w:r w:rsidR="00AD67EA" w:rsidRPr="00BC7BE9">
        <w:t xml:space="preserve"> </w:t>
      </w:r>
      <w:r w:rsidRPr="00BC7BE9">
        <w:t xml:space="preserve">conditions (e.g. </w:t>
      </w:r>
      <w:r w:rsidR="00FB768B">
        <w:t>connexions…</w:t>
      </w:r>
      <w:r w:rsidRPr="00BC7BE9">
        <w:t>)</w:t>
      </w:r>
      <w:r w:rsidR="004E759D">
        <w:t>,</w:t>
      </w:r>
      <w:r w:rsidR="00B542AE" w:rsidRPr="00BC7BE9">
        <w:t xml:space="preserve"> </w:t>
      </w:r>
      <w:r w:rsidRPr="00BC7BE9">
        <w:t xml:space="preserve">additional daily allowances and accommodation </w:t>
      </w:r>
      <w:r w:rsidR="00FB768B">
        <w:t xml:space="preserve">units </w:t>
      </w:r>
      <w:r w:rsidRPr="00BC7BE9">
        <w:t xml:space="preserve">may be reimbursed where </w:t>
      </w:r>
      <w:r w:rsidR="00B542AE" w:rsidRPr="00BC7BE9">
        <w:t xml:space="preserve">most </w:t>
      </w:r>
      <w:r w:rsidRPr="00BC7BE9">
        <w:t>cost-effective</w:t>
      </w:r>
      <w:r>
        <w:t xml:space="preserve"> and most appropriate</w:t>
      </w:r>
      <w:r w:rsidR="00FB768B" w:rsidRPr="00FB768B">
        <w:t xml:space="preserve"> </w:t>
      </w:r>
      <w:r w:rsidR="00FB768B">
        <w:t>overall</w:t>
      </w:r>
      <w:r w:rsidRPr="00860673">
        <w:t>.</w:t>
      </w:r>
      <w:r w:rsidRPr="005154B7">
        <w:t xml:space="preserve"> However, </w:t>
      </w:r>
      <w:r w:rsidR="00AD67EA">
        <w:t xml:space="preserve">the programme instructions do </w:t>
      </w:r>
      <w:r w:rsidRPr="005154B7">
        <w:t>no</w:t>
      </w:r>
      <w:r w:rsidR="00AD67EA">
        <w:t xml:space="preserve">t provide for any obligation concerning a </w:t>
      </w:r>
      <w:r w:rsidRPr="005154B7">
        <w:t xml:space="preserve">participant </w:t>
      </w:r>
      <w:r w:rsidR="00FB768B">
        <w:t xml:space="preserve">to </w:t>
      </w:r>
      <w:r w:rsidRPr="005154B7">
        <w:t xml:space="preserve">stay during a week-end </w:t>
      </w:r>
      <w:r>
        <w:t xml:space="preserve">or longer </w:t>
      </w:r>
      <w:r w:rsidRPr="005154B7">
        <w:t xml:space="preserve">in the country of </w:t>
      </w:r>
      <w:r w:rsidR="00655AA2">
        <w:t>the event</w:t>
      </w:r>
      <w:r w:rsidR="00FB768B">
        <w:t>, for the sake of cheaper travels</w:t>
      </w:r>
      <w:r w:rsidR="004F3253">
        <w:t>.</w:t>
      </w:r>
      <w:r w:rsidR="00FB768B">
        <w:t xml:space="preserve"> It is up to the administrations and their national coordinators to evaluate whether this is the most appropriate and most cost-effective option.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24519" w14:paraId="57392539" w14:textId="77777777" w:rsidTr="00BE3133">
        <w:tc>
          <w:tcPr>
            <w:tcW w:w="1560" w:type="dxa"/>
            <w:shd w:val="clear" w:color="auto" w:fill="auto"/>
          </w:tcPr>
          <w:p w14:paraId="76DA5B94"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31F8272A" w14:textId="7D6445CB" w:rsidR="00370475" w:rsidRDefault="00F24519" w:rsidP="00F865FD">
            <w:pPr>
              <w:pStyle w:val="nORMALeXPLNOTE"/>
              <w:numPr>
                <w:ilvl w:val="0"/>
                <w:numId w:val="19"/>
              </w:numPr>
              <w:tabs>
                <w:tab w:val="left" w:pos="298"/>
              </w:tabs>
              <w:ind w:left="0" w:firstLine="0"/>
            </w:pPr>
            <w:r w:rsidRPr="00F24519">
              <w:t xml:space="preserve">In ART, the </w:t>
            </w:r>
            <w:r w:rsidR="00FB768B">
              <w:t>c</w:t>
            </w:r>
            <w:r w:rsidR="00FB768B" w:rsidRPr="00F24519">
              <w:t>oordinator</w:t>
            </w:r>
            <w:r w:rsidRPr="00F24519">
              <w:t xml:space="preserve"> insert</w:t>
            </w:r>
            <w:r w:rsidR="003D337F">
              <w:t>s</w:t>
            </w:r>
            <w:r w:rsidRPr="00F24519">
              <w:t xml:space="preserve"> </w:t>
            </w:r>
            <w:r w:rsidR="007E3D12">
              <w:t>data</w:t>
            </w:r>
            <w:r w:rsidR="00370475" w:rsidRPr="00F24519">
              <w:t xml:space="preserve"> </w:t>
            </w:r>
            <w:r w:rsidRPr="00F24519">
              <w:t xml:space="preserve">of the "eligible </w:t>
            </w:r>
            <w:r w:rsidR="00655AA2">
              <w:t>business trip</w:t>
            </w:r>
            <w:r w:rsidRPr="00F24519">
              <w:t>"</w:t>
            </w:r>
            <w:r w:rsidR="00B31F02">
              <w:t>:</w:t>
            </w:r>
          </w:p>
          <w:p w14:paraId="18034D67" w14:textId="573727D6" w:rsidR="007E3D12" w:rsidRDefault="00F24519" w:rsidP="004E759D">
            <w:pPr>
              <w:pStyle w:val="nORMALeXPLNOTE"/>
              <w:tabs>
                <w:tab w:val="left" w:pos="298"/>
              </w:tabs>
              <w:ind w:left="24"/>
            </w:pPr>
            <w:r w:rsidRPr="00F24519">
              <w:t xml:space="preserve">- </w:t>
            </w:r>
            <w:r w:rsidR="00B31F02">
              <w:t>F</w:t>
            </w:r>
            <w:r w:rsidR="007E3D12">
              <w:t xml:space="preserve">or the duration, insert </w:t>
            </w:r>
            <w:r w:rsidRPr="00F24519">
              <w:t xml:space="preserve">the time when the </w:t>
            </w:r>
            <w:r w:rsidR="00655AA2">
              <w:t>business trip</w:t>
            </w:r>
            <w:r w:rsidRPr="00F24519">
              <w:t xml:space="preserve"> would have started/ended </w:t>
            </w:r>
            <w:r w:rsidR="00370475">
              <w:t xml:space="preserve">as </w:t>
            </w:r>
            <w:r w:rsidRPr="00F24519">
              <w:t xml:space="preserve">if the participant had come only for the meeting and had travelled by the most </w:t>
            </w:r>
            <w:r w:rsidR="007E3D12">
              <w:t>appropriate and most cost effective</w:t>
            </w:r>
            <w:r w:rsidRPr="00F24519">
              <w:t xml:space="preserve"> way </w:t>
            </w:r>
            <w:r w:rsidR="0019404A" w:rsidRPr="00F24519">
              <w:t>(=substitution rule)</w:t>
            </w:r>
            <w:r w:rsidR="00B31F02">
              <w:t>.</w:t>
            </w:r>
          </w:p>
          <w:p w14:paraId="70BB62A5" w14:textId="1F522E0E" w:rsidR="00A91B82" w:rsidRDefault="00A91B82" w:rsidP="004E759D">
            <w:pPr>
              <w:pStyle w:val="nORMALeXPLNOTE"/>
              <w:tabs>
                <w:tab w:val="left" w:pos="298"/>
              </w:tabs>
              <w:ind w:left="24"/>
            </w:pPr>
            <w:r>
              <w:t xml:space="preserve">- </w:t>
            </w:r>
            <w:r w:rsidRPr="00A91B82">
              <w:t>In case of attendance to consecutive meetings both covered by the programmes (can be a combination of Customs and Fiscalis), make sure that the end time of the first event and the start time of the second event coincide and do not overlap. Use "other" as means of transport for the end of the first event and the start of the second event so that no extra time is calculated by ART.</w:t>
            </w:r>
          </w:p>
          <w:p w14:paraId="51BD2569" w14:textId="77777777" w:rsidR="007E3D12" w:rsidRDefault="007E3D12" w:rsidP="004E759D">
            <w:pPr>
              <w:pStyle w:val="nORMALeXPLNOTE"/>
              <w:tabs>
                <w:tab w:val="left" w:pos="298"/>
              </w:tabs>
              <w:ind w:left="24"/>
            </w:pPr>
            <w:r>
              <w:t xml:space="preserve">- Daily allowance </w:t>
            </w:r>
            <w:r w:rsidR="00EB15D8">
              <w:t>is</w:t>
            </w:r>
            <w:r>
              <w:t xml:space="preserve"> automatically calculated on the basis of the duration of the eligible </w:t>
            </w:r>
            <w:r w:rsidR="00655AA2">
              <w:t>business trip</w:t>
            </w:r>
            <w:r>
              <w:t>.</w:t>
            </w:r>
          </w:p>
          <w:p w14:paraId="60510170" w14:textId="77777777" w:rsidR="007E3D12" w:rsidRDefault="007E3D12" w:rsidP="004E759D">
            <w:pPr>
              <w:pStyle w:val="nORMALeXPLNOTE"/>
              <w:tabs>
                <w:tab w:val="left" w:pos="298"/>
              </w:tabs>
              <w:ind w:left="24"/>
            </w:pPr>
            <w:r>
              <w:t xml:space="preserve">- </w:t>
            </w:r>
            <w:r w:rsidR="00EB15D8">
              <w:t>Accommodation</w:t>
            </w:r>
            <w:r>
              <w:t xml:space="preserve"> costs (number of nights) are inserted on the basis of the unit costs and the number of nights allowed under the duration of the "eligible </w:t>
            </w:r>
            <w:r w:rsidR="00655AA2">
              <w:t>business trip</w:t>
            </w:r>
            <w:r>
              <w:t>".</w:t>
            </w:r>
          </w:p>
          <w:p w14:paraId="75788C4D" w14:textId="77777777" w:rsidR="00B31F02" w:rsidRDefault="007E3D12" w:rsidP="00700A1F">
            <w:pPr>
              <w:pStyle w:val="nORMALeXPLNOTE"/>
              <w:tabs>
                <w:tab w:val="left" w:pos="298"/>
              </w:tabs>
              <w:ind w:left="24"/>
            </w:pPr>
            <w:r>
              <w:t>- The travel</w:t>
            </w:r>
            <w:r w:rsidRPr="00F24519" w:rsidDel="007E3D12">
              <w:t xml:space="preserve"> </w:t>
            </w:r>
            <w:r w:rsidR="00F24519" w:rsidRPr="00F24519">
              <w:t xml:space="preserve">costs of such a </w:t>
            </w:r>
            <w:r w:rsidR="00655AA2">
              <w:t>business trip</w:t>
            </w:r>
            <w:r>
              <w:t xml:space="preserve"> </w:t>
            </w:r>
            <w:r w:rsidR="00B45D09">
              <w:t>a</w:t>
            </w:r>
            <w:r>
              <w:t>re calculated the following way:</w:t>
            </w:r>
          </w:p>
          <w:p w14:paraId="68348DAD" w14:textId="6D527610" w:rsidR="00B31F02" w:rsidRDefault="00BE3133" w:rsidP="00700A1F">
            <w:pPr>
              <w:pStyle w:val="nORMALeXPLNOTE"/>
              <w:tabs>
                <w:tab w:val="left" w:pos="298"/>
              </w:tabs>
              <w:ind w:left="24"/>
            </w:pPr>
            <w:r>
              <w:t xml:space="preserve">     </w:t>
            </w:r>
            <w:r w:rsidR="0019404A">
              <w:t xml:space="preserve">- </w:t>
            </w:r>
            <w:r w:rsidR="00B31F02">
              <w:t>I</w:t>
            </w:r>
            <w:r w:rsidR="00F24519" w:rsidRPr="00F24519">
              <w:t xml:space="preserve">f the </w:t>
            </w:r>
            <w:r w:rsidR="007E3D12">
              <w:t>travel</w:t>
            </w:r>
            <w:r w:rsidR="00F24519" w:rsidRPr="00F24519">
              <w:t xml:space="preserve"> costs </w:t>
            </w:r>
            <w:r w:rsidR="00370475">
              <w:t xml:space="preserve">for the </w:t>
            </w:r>
            <w:r w:rsidR="007E3D12">
              <w:t xml:space="preserve">real journey </w:t>
            </w:r>
            <w:r w:rsidR="00F24519" w:rsidRPr="00F24519">
              <w:t xml:space="preserve">are higher than those </w:t>
            </w:r>
            <w:r w:rsidR="00370475">
              <w:t>reimbursed under</w:t>
            </w:r>
            <w:r w:rsidR="00370475" w:rsidRPr="00F24519">
              <w:t xml:space="preserve"> </w:t>
            </w:r>
            <w:r w:rsidR="00F24519" w:rsidRPr="00F24519">
              <w:t xml:space="preserve">the </w:t>
            </w:r>
            <w:r w:rsidR="00370475">
              <w:t xml:space="preserve">"eligible </w:t>
            </w:r>
            <w:r w:rsidR="00655AA2">
              <w:t>business trip</w:t>
            </w:r>
            <w:r w:rsidR="00370475">
              <w:t>"</w:t>
            </w:r>
            <w:r w:rsidR="00B45D09">
              <w:t xml:space="preserve">, </w:t>
            </w:r>
            <w:r w:rsidR="00564101">
              <w:t xml:space="preserve">then </w:t>
            </w:r>
            <w:r w:rsidR="00370475">
              <w:t xml:space="preserve">the lower </w:t>
            </w:r>
            <w:r w:rsidR="007E3D12">
              <w:t xml:space="preserve">travel costs </w:t>
            </w:r>
            <w:r w:rsidR="00370475">
              <w:t>must be reported in ART</w:t>
            </w:r>
            <w:r w:rsidR="007E3D12">
              <w:t xml:space="preserve">. </w:t>
            </w:r>
            <w:r w:rsidR="00A91B82">
              <w:t>The difference has to be funded form a national source.</w:t>
            </w:r>
          </w:p>
          <w:p w14:paraId="1EB10CCB" w14:textId="7F21970A" w:rsidR="004E759D" w:rsidRPr="00F24519" w:rsidRDefault="00BE3133" w:rsidP="00700A1F">
            <w:pPr>
              <w:pStyle w:val="nORMALeXPLNOTE"/>
              <w:tabs>
                <w:tab w:val="left" w:pos="298"/>
              </w:tabs>
              <w:ind w:left="24"/>
            </w:pPr>
            <w:r>
              <w:t xml:space="preserve">     </w:t>
            </w:r>
            <w:r w:rsidR="00B45D09">
              <w:t xml:space="preserve">– </w:t>
            </w:r>
            <w:r w:rsidR="00B31F02">
              <w:t>I</w:t>
            </w:r>
            <w:r w:rsidR="00B45D09">
              <w:t xml:space="preserve">f the real travel costs of the real journey are lower than those of the "eligible </w:t>
            </w:r>
            <w:r w:rsidR="00655AA2">
              <w:t>business trip</w:t>
            </w:r>
            <w:r w:rsidR="00B45D09">
              <w:t xml:space="preserve">", then the real costs must be inserted in ART. </w:t>
            </w:r>
          </w:p>
          <w:p w14:paraId="094478D4" w14:textId="1466F47C" w:rsidR="004E759D" w:rsidRDefault="00F24519" w:rsidP="00F865FD">
            <w:pPr>
              <w:pStyle w:val="nORMALeXPLNOTE"/>
              <w:numPr>
                <w:ilvl w:val="0"/>
                <w:numId w:val="9"/>
              </w:numPr>
              <w:tabs>
                <w:tab w:val="left" w:pos="298"/>
              </w:tabs>
              <w:ind w:left="24" w:firstLine="0"/>
            </w:pPr>
            <w:r w:rsidRPr="00F24519">
              <w:t>If a participant attends consecutive meetings under the programme, travel costs are reported in ART under the financial code of the first event, with a justification and explanation in the comment box (with reference to the combined travel and to the financial code of the other event(s))</w:t>
            </w:r>
            <w:r w:rsidR="00B31F02">
              <w:t>.</w:t>
            </w:r>
          </w:p>
          <w:p w14:paraId="22DC0F85" w14:textId="77777777" w:rsidR="0019404A" w:rsidRDefault="00F24519" w:rsidP="00F865FD">
            <w:pPr>
              <w:pStyle w:val="nORMALeXPLNOTE"/>
              <w:numPr>
                <w:ilvl w:val="0"/>
                <w:numId w:val="9"/>
              </w:numPr>
              <w:tabs>
                <w:tab w:val="left" w:pos="298"/>
              </w:tabs>
              <w:ind w:left="24" w:firstLine="0"/>
            </w:pPr>
            <w:r w:rsidRPr="00F24519">
              <w:t>If one of the events is not covered under the programme budget, the substitution rule applies.</w:t>
            </w:r>
            <w:r w:rsidR="0019404A" w:rsidRPr="00B93D16">
              <w:t xml:space="preserve"> </w:t>
            </w:r>
          </w:p>
          <w:p w14:paraId="6F4C2520" w14:textId="3B5BF456" w:rsidR="004E759D" w:rsidRPr="00125DCF" w:rsidRDefault="0019404A" w:rsidP="00F865FD">
            <w:pPr>
              <w:pStyle w:val="nORMALeXPLNOTE"/>
              <w:numPr>
                <w:ilvl w:val="0"/>
                <w:numId w:val="9"/>
              </w:numPr>
              <w:tabs>
                <w:tab w:val="left" w:pos="298"/>
              </w:tabs>
              <w:ind w:left="24" w:firstLine="0"/>
            </w:pPr>
            <w:r w:rsidRPr="00B93D16">
              <w:t>A justification should be inserted in ART to document the decision.</w:t>
            </w:r>
            <w:r w:rsidR="00222C09">
              <w:t xml:space="preserve"> </w:t>
            </w:r>
          </w:p>
        </w:tc>
      </w:tr>
    </w:tbl>
    <w:p w14:paraId="4CDCBA79" w14:textId="4A9DE6AF" w:rsidR="008B2AC6" w:rsidRDefault="008B2AC6">
      <w:pPr>
        <w:rPr>
          <w:rFonts w:ascii="Tahoma" w:hAnsi="Tahoma"/>
          <w:b/>
          <w:color w:val="333399"/>
          <w:sz w:val="24"/>
        </w:rPr>
      </w:pPr>
      <w:bookmarkStart w:id="348" w:name="_Toc377542246"/>
      <w:bookmarkStart w:id="349" w:name="_Ref411606556"/>
      <w:bookmarkStart w:id="350" w:name="_Toc447293438"/>
      <w:bookmarkStart w:id="351" w:name="_Toc3297446"/>
      <w:bookmarkEnd w:id="313"/>
      <w:bookmarkEnd w:id="331"/>
      <w:bookmarkEnd w:id="332"/>
      <w:bookmarkEnd w:id="333"/>
    </w:p>
    <w:p w14:paraId="4655EB6D" w14:textId="2FD1B777" w:rsidR="00782465" w:rsidRDefault="004D25AC" w:rsidP="00724C40">
      <w:pPr>
        <w:pStyle w:val="Heading2"/>
        <w:tabs>
          <w:tab w:val="clear" w:pos="1567"/>
          <w:tab w:val="num" w:pos="0"/>
        </w:tabs>
        <w:ind w:left="0" w:hanging="599"/>
      </w:pPr>
      <w:r w:rsidRPr="007679DC">
        <w:t>Travel costs</w:t>
      </w:r>
      <w:bookmarkEnd w:id="348"/>
      <w:bookmarkEnd w:id="349"/>
      <w:bookmarkEnd w:id="350"/>
      <w:bookmarkEnd w:id="351"/>
    </w:p>
    <w:p w14:paraId="693587C4" w14:textId="77777777" w:rsidR="00F73050" w:rsidRDefault="00A23760" w:rsidP="00AB692B">
      <w:pPr>
        <w:pStyle w:val="NormalFG"/>
        <w:spacing w:after="0"/>
        <w:rPr>
          <w:noProof/>
        </w:rPr>
      </w:pPr>
      <w:r>
        <w:rPr>
          <w:noProof/>
        </w:rPr>
        <w:t>The eligible t</w:t>
      </w:r>
      <w:r w:rsidR="00DE358D" w:rsidRPr="00DE358D">
        <w:rPr>
          <w:noProof/>
        </w:rPr>
        <w:t>ravel costs are reimbursed on the basis of real costs incurred</w:t>
      </w:r>
      <w:r w:rsidR="00DE358D">
        <w:rPr>
          <w:noProof/>
        </w:rPr>
        <w:t xml:space="preserve"> excluding the amount of VAT due for each </w:t>
      </w:r>
      <w:r w:rsidR="00D85DE0">
        <w:rPr>
          <w:noProof/>
        </w:rPr>
        <w:t>travel cost</w:t>
      </w:r>
      <w:r w:rsidR="00DE358D">
        <w:rPr>
          <w:noProof/>
        </w:rPr>
        <w:t xml:space="preserve"> (</w:t>
      </w:r>
      <w:r w:rsidR="00AE2226">
        <w:rPr>
          <w:noProof/>
        </w:rPr>
        <w:t xml:space="preserve">VAT is </w:t>
      </w:r>
      <w:r w:rsidR="00DE358D">
        <w:rPr>
          <w:noProof/>
        </w:rPr>
        <w:t xml:space="preserve">not </w:t>
      </w:r>
      <w:r w:rsidR="00AE2226">
        <w:rPr>
          <w:noProof/>
        </w:rPr>
        <w:t xml:space="preserve">an </w:t>
      </w:r>
      <w:r w:rsidR="00DE358D">
        <w:rPr>
          <w:noProof/>
        </w:rPr>
        <w:t>eligible cost).</w:t>
      </w:r>
    </w:p>
    <w:p w14:paraId="39931BDC" w14:textId="77777777" w:rsidR="00886B28" w:rsidRDefault="00886B28" w:rsidP="00F35CC1">
      <w:pPr>
        <w:rPr>
          <w:rFonts w:ascii="Verdana" w:hAnsi="Verdana"/>
          <w:noProof/>
        </w:rPr>
      </w:pPr>
    </w:p>
    <w:p w14:paraId="4971C84B" w14:textId="2E5553DC" w:rsidR="00F35CC1" w:rsidRDefault="00F35CC1" w:rsidP="00347598">
      <w:pPr>
        <w:jc w:val="both"/>
        <w:rPr>
          <w:rFonts w:ascii="Verdana" w:hAnsi="Verdana"/>
          <w:noProof/>
        </w:rPr>
      </w:pPr>
      <w:r w:rsidRPr="00347598">
        <w:rPr>
          <w:rFonts w:ascii="Verdana" w:hAnsi="Verdana"/>
          <w:noProof/>
        </w:rPr>
        <w:t>The journey may entail a sequence of different means of transport from the place of employ</w:t>
      </w:r>
      <w:r w:rsidR="00655AA2" w:rsidRPr="00347598">
        <w:rPr>
          <w:rFonts w:ascii="Verdana" w:hAnsi="Verdana"/>
          <w:noProof/>
        </w:rPr>
        <w:t>ment to the place of the event</w:t>
      </w:r>
      <w:r w:rsidR="00726942" w:rsidRPr="00347598">
        <w:rPr>
          <w:rFonts w:ascii="Verdana" w:hAnsi="Verdana"/>
          <w:noProof/>
        </w:rPr>
        <w:t xml:space="preserve"> (including multiple event locations in one event in one country) and back to the place of employment. From these transports</w:t>
      </w:r>
      <w:r w:rsidR="00194A57">
        <w:rPr>
          <w:rFonts w:ascii="Verdana" w:hAnsi="Verdana"/>
          <w:noProof/>
        </w:rPr>
        <w:t>,</w:t>
      </w:r>
      <w:r w:rsidR="00726942" w:rsidRPr="00347598">
        <w:rPr>
          <w:rFonts w:ascii="Verdana" w:hAnsi="Verdana"/>
          <w:noProof/>
        </w:rPr>
        <w:t xml:space="preserve"> only</w:t>
      </w:r>
      <w:r w:rsidRPr="00347598">
        <w:rPr>
          <w:rFonts w:ascii="Verdana" w:hAnsi="Verdana"/>
          <w:noProof/>
        </w:rPr>
        <w:t xml:space="preserve"> </w:t>
      </w:r>
      <w:r w:rsidR="00726942" w:rsidRPr="00347598">
        <w:rPr>
          <w:rFonts w:ascii="Verdana" w:hAnsi="Verdana"/>
          <w:noProof/>
        </w:rPr>
        <w:t>the main means of transports</w:t>
      </w:r>
      <w:r w:rsidR="00CD20B2" w:rsidRPr="00347598">
        <w:rPr>
          <w:rFonts w:ascii="Verdana" w:hAnsi="Verdana"/>
          <w:noProof/>
        </w:rPr>
        <w:t xml:space="preserve"> are eligible under the programes</w:t>
      </w:r>
      <w:r w:rsidR="00726942" w:rsidRPr="00347598">
        <w:rPr>
          <w:rFonts w:ascii="Verdana" w:hAnsi="Verdana"/>
          <w:noProof/>
        </w:rPr>
        <w:t xml:space="preserve">.  </w:t>
      </w:r>
      <w:r w:rsidR="00CD20B2" w:rsidRPr="00347598">
        <w:rPr>
          <w:rFonts w:ascii="Verdana" w:hAnsi="Verdana"/>
          <w:noProof/>
        </w:rPr>
        <w:t>A</w:t>
      </w:r>
      <w:r w:rsidR="00194A57">
        <w:rPr>
          <w:rFonts w:ascii="Verdana" w:hAnsi="Verdana"/>
          <w:noProof/>
        </w:rPr>
        <w:t>s</w:t>
      </w:r>
      <w:r w:rsidR="005D1671" w:rsidRPr="00347598">
        <w:rPr>
          <w:rFonts w:ascii="Verdana" w:hAnsi="Verdana"/>
          <w:noProof/>
        </w:rPr>
        <w:t xml:space="preserve"> main means of transport</w:t>
      </w:r>
      <w:r w:rsidR="00CD20B2" w:rsidRPr="00347598">
        <w:rPr>
          <w:rFonts w:ascii="Verdana" w:hAnsi="Verdana"/>
          <w:noProof/>
        </w:rPr>
        <w:t xml:space="preserve"> </w:t>
      </w:r>
      <w:r w:rsidR="005D1671" w:rsidRPr="00347598">
        <w:rPr>
          <w:rFonts w:ascii="Verdana" w:hAnsi="Verdana"/>
          <w:noProof/>
        </w:rPr>
        <w:t>is determined any travel of 50 km or above</w:t>
      </w:r>
      <w:r w:rsidR="00DA6B14" w:rsidRPr="00347598">
        <w:rPr>
          <w:rFonts w:ascii="Verdana" w:hAnsi="Verdana"/>
          <w:noProof/>
        </w:rPr>
        <w:t xml:space="preserve"> (counted as driving distance using Google maps</w:t>
      </w:r>
      <w:r w:rsidR="00DA6B14" w:rsidRPr="00BA1490">
        <w:rPr>
          <w:rFonts w:ascii="Verdana" w:hAnsi="Verdana"/>
          <w:vertAlign w:val="superscript"/>
          <w:lang w:val="en-US"/>
        </w:rPr>
        <w:footnoteReference w:id="23"/>
      </w:r>
      <w:r w:rsidR="00DA6B14" w:rsidRPr="00347598">
        <w:rPr>
          <w:rFonts w:ascii="Verdana" w:hAnsi="Verdana"/>
          <w:noProof/>
        </w:rPr>
        <w:t>)</w:t>
      </w:r>
      <w:r w:rsidR="005D1671" w:rsidRPr="00347598">
        <w:rPr>
          <w:rFonts w:ascii="Verdana" w:hAnsi="Verdana"/>
          <w:noProof/>
        </w:rPr>
        <w:t>.</w:t>
      </w:r>
      <w:r w:rsidR="005D1671" w:rsidRPr="00347598" w:rsidDel="00726942">
        <w:rPr>
          <w:rFonts w:ascii="Verdana" w:hAnsi="Verdana"/>
          <w:noProof/>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35CC1" w:rsidRPr="00125DCF" w14:paraId="16D02434" w14:textId="4CA664E3" w:rsidTr="00BE3133">
        <w:tc>
          <w:tcPr>
            <w:tcW w:w="1560" w:type="dxa"/>
            <w:shd w:val="clear" w:color="auto" w:fill="auto"/>
          </w:tcPr>
          <w:p w14:paraId="2D1DD005" w14:textId="5C027181" w:rsidR="00F35CC1" w:rsidRPr="00727DCE" w:rsidRDefault="00F35CC1" w:rsidP="00F909E4">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68B6C291" w14:textId="1F6326C5" w:rsidR="000A1294" w:rsidRDefault="00642C0C" w:rsidP="00F865FD">
            <w:pPr>
              <w:pStyle w:val="nORMALeXPLNOTE"/>
              <w:numPr>
                <w:ilvl w:val="0"/>
                <w:numId w:val="9"/>
              </w:numPr>
              <w:tabs>
                <w:tab w:val="left" w:pos="298"/>
              </w:tabs>
            </w:pPr>
            <w:r>
              <w:rPr>
                <w:noProof/>
              </w:rPr>
              <w:t xml:space="preserve">Travels </w:t>
            </w:r>
            <w:r w:rsidR="00B31F02">
              <w:rPr>
                <w:noProof/>
              </w:rPr>
              <w:t xml:space="preserve">of </w:t>
            </w:r>
            <w:r>
              <w:rPr>
                <w:noProof/>
              </w:rPr>
              <w:t>less than 50 km</w:t>
            </w:r>
            <w:r w:rsidR="000A1294" w:rsidRPr="000A1294">
              <w:rPr>
                <w:noProof/>
              </w:rPr>
              <w:t xml:space="preserve">, whether or not combined with the main means of transport, are not eligible under the programmes as travel costs. </w:t>
            </w:r>
            <w:r>
              <w:rPr>
                <w:noProof/>
              </w:rPr>
              <w:t xml:space="preserve">Among others, these may include airport transfers, local travels at the meeting place, travels to another meeting place in the same country. The rule applies even if the travel includes crossing a country boarder. </w:t>
            </w:r>
          </w:p>
          <w:p w14:paraId="6BC2236F" w14:textId="603B9457" w:rsidR="00A86D31" w:rsidRDefault="00A86D31" w:rsidP="00F865FD">
            <w:pPr>
              <w:pStyle w:val="nORMALeXPLNOTE"/>
              <w:numPr>
                <w:ilvl w:val="0"/>
                <w:numId w:val="9"/>
              </w:numPr>
              <w:tabs>
                <w:tab w:val="left" w:pos="298"/>
              </w:tabs>
            </w:pPr>
            <w:r>
              <w:t>E.g. An official with place of employment ‘Gent’ (Belgium) goes to an event organised in</w:t>
            </w:r>
            <w:r w:rsidR="009176C9">
              <w:t xml:space="preserve"> Stockholm (Sweden) followed by a </w:t>
            </w:r>
            <w:r w:rsidR="007548A0">
              <w:t xml:space="preserve">site </w:t>
            </w:r>
            <w:r w:rsidR="009176C9">
              <w:t>visit to</w:t>
            </w:r>
            <w:r>
              <w:t xml:space="preserve"> ‘Lulea’ (Sweden)</w:t>
            </w:r>
            <w:r w:rsidR="007548A0">
              <w:t xml:space="preserve"> as part of the event</w:t>
            </w:r>
            <w:r>
              <w:t xml:space="preserve">: </w:t>
            </w:r>
          </w:p>
          <w:p w14:paraId="658BF4EE" w14:textId="75F25442" w:rsidR="00A86D31" w:rsidRDefault="00FE6127" w:rsidP="00BE3133">
            <w:pPr>
              <w:pStyle w:val="nORMALeXPLNOTE"/>
              <w:numPr>
                <w:ilvl w:val="1"/>
                <w:numId w:val="9"/>
              </w:numPr>
              <w:tabs>
                <w:tab w:val="left" w:pos="298"/>
              </w:tabs>
              <w:ind w:left="1029" w:hanging="284"/>
            </w:pPr>
            <w:r>
              <w:t>Eligible above 50 km (= m</w:t>
            </w:r>
            <w:r w:rsidR="00A86D31">
              <w:t>ain means of transport</w:t>
            </w:r>
            <w:r>
              <w:t>s)</w:t>
            </w:r>
            <w:r w:rsidR="00A86D31">
              <w:t>: 1</w:t>
            </w:r>
            <w:r w:rsidR="000A1294">
              <w:t>)</w:t>
            </w:r>
            <w:r w:rsidR="00A86D31">
              <w:t xml:space="preserve"> train from Gent to Brussels Airport, 2</w:t>
            </w:r>
            <w:r w:rsidR="000A1294">
              <w:t xml:space="preserve">) </w:t>
            </w:r>
            <w:r w:rsidR="00A86D31">
              <w:t>flight Brussels-Stockholm</w:t>
            </w:r>
            <w:r>
              <w:t xml:space="preserve">, </w:t>
            </w:r>
            <w:r w:rsidR="00A86D31">
              <w:t>3</w:t>
            </w:r>
            <w:r w:rsidR="000A1294">
              <w:t>)</w:t>
            </w:r>
            <w:r w:rsidR="00A86D31">
              <w:t xml:space="preserve"> flight Stockholm</w:t>
            </w:r>
            <w:r w:rsidR="000A1294">
              <w:t>-</w:t>
            </w:r>
            <w:r w:rsidR="00A86D31">
              <w:t>Lulea.</w:t>
            </w:r>
          </w:p>
          <w:p w14:paraId="39088481" w14:textId="3AC59F12" w:rsidR="00F35CC1" w:rsidRPr="00125DCF" w:rsidRDefault="00FE6127" w:rsidP="00BE3133">
            <w:pPr>
              <w:pStyle w:val="nORMALeXPLNOTE"/>
              <w:numPr>
                <w:ilvl w:val="1"/>
                <w:numId w:val="9"/>
              </w:numPr>
              <w:tabs>
                <w:tab w:val="left" w:pos="298"/>
              </w:tabs>
              <w:ind w:left="1029" w:hanging="284"/>
            </w:pPr>
            <w:r>
              <w:t>Not eligible b</w:t>
            </w:r>
            <w:r w:rsidR="00CB620B">
              <w:t>elow 50 km</w:t>
            </w:r>
            <w:r>
              <w:t xml:space="preserve"> (other transport)</w:t>
            </w:r>
            <w:r w:rsidR="00A86D31">
              <w:t>: 1</w:t>
            </w:r>
            <w:r w:rsidR="000A1294">
              <w:t>)</w:t>
            </w:r>
            <w:r w:rsidR="00A86D31">
              <w:t xml:space="preserve"> from office in Gent to train station Gent</w:t>
            </w:r>
            <w:r w:rsidR="000A1294">
              <w:t xml:space="preserve">; </w:t>
            </w:r>
            <w:r w:rsidR="00A86D31">
              <w:t>2</w:t>
            </w:r>
            <w:r w:rsidR="000A1294">
              <w:t xml:space="preserve">) </w:t>
            </w:r>
            <w:r w:rsidR="009176C9">
              <w:t>from airport to hotel in Stockholm</w:t>
            </w:r>
            <w:r w:rsidR="000A1294">
              <w:t xml:space="preserve">; </w:t>
            </w:r>
            <w:r w:rsidR="009176C9">
              <w:t>3</w:t>
            </w:r>
            <w:r w:rsidR="000A1294">
              <w:t xml:space="preserve">) </w:t>
            </w:r>
            <w:r w:rsidR="009176C9">
              <w:t>from hotel to meeting place in Stockholm</w:t>
            </w:r>
            <w:r w:rsidR="000A1294">
              <w:t>;</w:t>
            </w:r>
            <w:r w:rsidR="009176C9">
              <w:t xml:space="preserve"> </w:t>
            </w:r>
            <w:r w:rsidR="000A1294">
              <w:t xml:space="preserve">4) </w:t>
            </w:r>
            <w:r w:rsidR="009176C9">
              <w:t>from meeting place/hotel to Stockholm airport</w:t>
            </w:r>
            <w:r w:rsidR="000A1294">
              <w:t>;</w:t>
            </w:r>
            <w:r w:rsidR="009176C9">
              <w:t xml:space="preserve"> </w:t>
            </w:r>
            <w:r w:rsidR="000A1294">
              <w:t xml:space="preserve">6) </w:t>
            </w:r>
            <w:r w:rsidR="00A86D31">
              <w:t>from Lulea airport to place of event/hotel</w:t>
            </w:r>
            <w:r w:rsidR="000A16AB">
              <w:t xml:space="preserve"> in Lulea.</w:t>
            </w:r>
          </w:p>
        </w:tc>
      </w:tr>
    </w:tbl>
    <w:p w14:paraId="6EAAF603" w14:textId="2E791A39" w:rsidR="00DD370E" w:rsidRDefault="00875607" w:rsidP="00920B3E">
      <w:pPr>
        <w:pStyle w:val="Heading3"/>
        <w:tabs>
          <w:tab w:val="clear" w:pos="2280"/>
          <w:tab w:val="num" w:pos="993"/>
        </w:tabs>
        <w:ind w:left="993" w:hanging="993"/>
      </w:pPr>
      <w:bookmarkStart w:id="352" w:name="_Toc362448295"/>
      <w:bookmarkStart w:id="353" w:name="_Toc362512649"/>
      <w:bookmarkStart w:id="354" w:name="_Toc362517348"/>
      <w:bookmarkStart w:id="355" w:name="_Toc362533398"/>
      <w:bookmarkStart w:id="356" w:name="_Toc362533804"/>
      <w:bookmarkStart w:id="357" w:name="_Toc362606771"/>
      <w:bookmarkStart w:id="358" w:name="_Toc362606943"/>
      <w:bookmarkStart w:id="359" w:name="_Toc374469253"/>
      <w:bookmarkStart w:id="360" w:name="_Toc374469790"/>
      <w:bookmarkStart w:id="361" w:name="_Toc351110129"/>
      <w:bookmarkStart w:id="362" w:name="_Toc351733084"/>
      <w:bookmarkStart w:id="363" w:name="_Toc351733145"/>
      <w:bookmarkStart w:id="364" w:name="_Toc351733205"/>
      <w:bookmarkStart w:id="365" w:name="_Toc351733344"/>
      <w:bookmarkStart w:id="366" w:name="_Toc351733472"/>
      <w:bookmarkStart w:id="367" w:name="_Toc351733552"/>
      <w:bookmarkStart w:id="368" w:name="_Toc362448296"/>
      <w:bookmarkStart w:id="369" w:name="_Toc362512650"/>
      <w:bookmarkStart w:id="370" w:name="_Toc362517349"/>
      <w:bookmarkStart w:id="371" w:name="_Toc362533399"/>
      <w:bookmarkStart w:id="372" w:name="_Toc362533805"/>
      <w:bookmarkStart w:id="373" w:name="_Toc362606772"/>
      <w:bookmarkStart w:id="374" w:name="_Toc362606944"/>
      <w:bookmarkStart w:id="375" w:name="_Toc374469254"/>
      <w:bookmarkStart w:id="376" w:name="_Toc374469791"/>
      <w:bookmarkStart w:id="377" w:name="_Toc362448297"/>
      <w:bookmarkStart w:id="378" w:name="_Toc362512651"/>
      <w:bookmarkStart w:id="379" w:name="_Toc362517350"/>
      <w:bookmarkStart w:id="380" w:name="_Toc362533400"/>
      <w:bookmarkStart w:id="381" w:name="_Toc362533806"/>
      <w:bookmarkStart w:id="382" w:name="_Toc362606773"/>
      <w:bookmarkStart w:id="383" w:name="_Toc362606945"/>
      <w:bookmarkStart w:id="384" w:name="_Toc374469255"/>
      <w:bookmarkStart w:id="385" w:name="_Toc374469792"/>
      <w:bookmarkStart w:id="386" w:name="_Toc362448298"/>
      <w:bookmarkStart w:id="387" w:name="_Toc362512652"/>
      <w:bookmarkStart w:id="388" w:name="_Toc362517351"/>
      <w:bookmarkStart w:id="389" w:name="_Toc362533401"/>
      <w:bookmarkStart w:id="390" w:name="_Toc362533807"/>
      <w:bookmarkStart w:id="391" w:name="_Toc362606774"/>
      <w:bookmarkStart w:id="392" w:name="_Toc362606946"/>
      <w:bookmarkStart w:id="393" w:name="_Toc374469256"/>
      <w:bookmarkStart w:id="394" w:name="_Toc374469793"/>
      <w:bookmarkStart w:id="395" w:name="_Toc362448299"/>
      <w:bookmarkStart w:id="396" w:name="_Toc362512653"/>
      <w:bookmarkStart w:id="397" w:name="_Toc362517352"/>
      <w:bookmarkStart w:id="398" w:name="_Toc362533402"/>
      <w:bookmarkStart w:id="399" w:name="_Toc362533808"/>
      <w:bookmarkStart w:id="400" w:name="_Toc362606775"/>
      <w:bookmarkStart w:id="401" w:name="_Toc362606947"/>
      <w:bookmarkStart w:id="402" w:name="_Toc374469257"/>
      <w:bookmarkStart w:id="403" w:name="_Toc374469794"/>
      <w:bookmarkStart w:id="404" w:name="_Toc362448300"/>
      <w:bookmarkStart w:id="405" w:name="_Toc362512654"/>
      <w:bookmarkStart w:id="406" w:name="_Toc362517353"/>
      <w:bookmarkStart w:id="407" w:name="_Toc362533403"/>
      <w:bookmarkStart w:id="408" w:name="_Toc362533809"/>
      <w:bookmarkStart w:id="409" w:name="_Toc362606776"/>
      <w:bookmarkStart w:id="410" w:name="_Toc362606948"/>
      <w:bookmarkStart w:id="411" w:name="_Toc374469258"/>
      <w:bookmarkStart w:id="412" w:name="_Toc374469795"/>
      <w:bookmarkStart w:id="413" w:name="_Toc362448301"/>
      <w:bookmarkStart w:id="414" w:name="_Toc362512655"/>
      <w:bookmarkStart w:id="415" w:name="_Toc362517354"/>
      <w:bookmarkStart w:id="416" w:name="_Toc362533404"/>
      <w:bookmarkStart w:id="417" w:name="_Toc362533810"/>
      <w:bookmarkStart w:id="418" w:name="_Toc362606777"/>
      <w:bookmarkStart w:id="419" w:name="_Toc362606949"/>
      <w:bookmarkStart w:id="420" w:name="_Toc374469259"/>
      <w:bookmarkStart w:id="421" w:name="_Toc374469796"/>
      <w:bookmarkStart w:id="422" w:name="_Toc362448302"/>
      <w:bookmarkStart w:id="423" w:name="_Toc362512656"/>
      <w:bookmarkStart w:id="424" w:name="_Toc362517355"/>
      <w:bookmarkStart w:id="425" w:name="_Toc362533405"/>
      <w:bookmarkStart w:id="426" w:name="_Toc362533811"/>
      <w:bookmarkStart w:id="427" w:name="_Toc362606778"/>
      <w:bookmarkStart w:id="428" w:name="_Toc362606950"/>
      <w:bookmarkStart w:id="429" w:name="_Toc374469260"/>
      <w:bookmarkStart w:id="430" w:name="_Toc374469797"/>
      <w:bookmarkStart w:id="431" w:name="_Toc362448303"/>
      <w:bookmarkStart w:id="432" w:name="_Toc362512657"/>
      <w:bookmarkStart w:id="433" w:name="_Toc362517356"/>
      <w:bookmarkStart w:id="434" w:name="_Toc362533406"/>
      <w:bookmarkStart w:id="435" w:name="_Toc362533812"/>
      <w:bookmarkStart w:id="436" w:name="_Toc362606779"/>
      <w:bookmarkStart w:id="437" w:name="_Toc362606951"/>
      <w:bookmarkStart w:id="438" w:name="_Toc374469261"/>
      <w:bookmarkStart w:id="439" w:name="_Toc374469798"/>
      <w:bookmarkStart w:id="440" w:name="_Toc362448304"/>
      <w:bookmarkStart w:id="441" w:name="_Toc362512658"/>
      <w:bookmarkStart w:id="442" w:name="_Toc362517357"/>
      <w:bookmarkStart w:id="443" w:name="_Toc362533407"/>
      <w:bookmarkStart w:id="444" w:name="_Toc362533813"/>
      <w:bookmarkStart w:id="445" w:name="_Toc362606780"/>
      <w:bookmarkStart w:id="446" w:name="_Toc362606952"/>
      <w:bookmarkStart w:id="447" w:name="_Toc374469262"/>
      <w:bookmarkStart w:id="448" w:name="_Toc374469799"/>
      <w:bookmarkStart w:id="449" w:name="_Toc362448305"/>
      <w:bookmarkStart w:id="450" w:name="_Toc362512659"/>
      <w:bookmarkStart w:id="451" w:name="_Toc362517358"/>
      <w:bookmarkStart w:id="452" w:name="_Toc362533408"/>
      <w:bookmarkStart w:id="453" w:name="_Toc362533814"/>
      <w:bookmarkStart w:id="454" w:name="_Toc362606781"/>
      <w:bookmarkStart w:id="455" w:name="_Toc362606953"/>
      <w:bookmarkStart w:id="456" w:name="_Toc374469263"/>
      <w:bookmarkStart w:id="457" w:name="_Toc374469800"/>
      <w:bookmarkStart w:id="458" w:name="_Toc362448306"/>
      <w:bookmarkStart w:id="459" w:name="_Toc362512660"/>
      <w:bookmarkStart w:id="460" w:name="_Toc362517359"/>
      <w:bookmarkStart w:id="461" w:name="_Toc362533409"/>
      <w:bookmarkStart w:id="462" w:name="_Toc362533815"/>
      <w:bookmarkStart w:id="463" w:name="_Toc362606782"/>
      <w:bookmarkStart w:id="464" w:name="_Toc362606954"/>
      <w:bookmarkStart w:id="465" w:name="_Toc374469264"/>
      <w:bookmarkStart w:id="466" w:name="_Toc374469801"/>
      <w:bookmarkStart w:id="467" w:name="_Toc362448307"/>
      <w:bookmarkStart w:id="468" w:name="_Toc362512661"/>
      <w:bookmarkStart w:id="469" w:name="_Toc362517360"/>
      <w:bookmarkStart w:id="470" w:name="_Toc362533410"/>
      <w:bookmarkStart w:id="471" w:name="_Toc362533816"/>
      <w:bookmarkStart w:id="472" w:name="_Toc362606783"/>
      <w:bookmarkStart w:id="473" w:name="_Toc362606955"/>
      <w:bookmarkStart w:id="474" w:name="_Toc374469265"/>
      <w:bookmarkStart w:id="475" w:name="_Toc374469802"/>
      <w:bookmarkStart w:id="476" w:name="_Toc362448308"/>
      <w:bookmarkStart w:id="477" w:name="_Toc362512662"/>
      <w:bookmarkStart w:id="478" w:name="_Toc362517361"/>
      <w:bookmarkStart w:id="479" w:name="_Toc362533411"/>
      <w:bookmarkStart w:id="480" w:name="_Toc362533817"/>
      <w:bookmarkStart w:id="481" w:name="_Toc362606784"/>
      <w:bookmarkStart w:id="482" w:name="_Toc362606956"/>
      <w:bookmarkStart w:id="483" w:name="_Toc374469266"/>
      <w:bookmarkStart w:id="484" w:name="_Toc374469803"/>
      <w:bookmarkStart w:id="485" w:name="_Toc362448315"/>
      <w:bookmarkStart w:id="486" w:name="_Toc362512669"/>
      <w:bookmarkStart w:id="487" w:name="_Toc362517368"/>
      <w:bookmarkStart w:id="488" w:name="_Toc362533418"/>
      <w:bookmarkStart w:id="489" w:name="_Toc362533824"/>
      <w:bookmarkStart w:id="490" w:name="_Toc362606791"/>
      <w:bookmarkStart w:id="491" w:name="_Toc362606963"/>
      <w:bookmarkStart w:id="492" w:name="_Toc374469273"/>
      <w:bookmarkStart w:id="493" w:name="_Toc374469810"/>
      <w:bookmarkStart w:id="494" w:name="_Toc362448316"/>
      <w:bookmarkStart w:id="495" w:name="_Toc362512670"/>
      <w:bookmarkStart w:id="496" w:name="_Toc362517369"/>
      <w:bookmarkStart w:id="497" w:name="_Toc362533419"/>
      <w:bookmarkStart w:id="498" w:name="_Toc362533825"/>
      <w:bookmarkStart w:id="499" w:name="_Toc362606792"/>
      <w:bookmarkStart w:id="500" w:name="_Toc362606964"/>
      <w:bookmarkStart w:id="501" w:name="_Toc374469274"/>
      <w:bookmarkStart w:id="502" w:name="_Toc374469811"/>
      <w:bookmarkStart w:id="503" w:name="_Toc362448320"/>
      <w:bookmarkStart w:id="504" w:name="_Toc362512674"/>
      <w:bookmarkStart w:id="505" w:name="_Toc362517373"/>
      <w:bookmarkStart w:id="506" w:name="_Toc362533423"/>
      <w:bookmarkStart w:id="507" w:name="_Toc362533829"/>
      <w:bookmarkStart w:id="508" w:name="_Toc362606796"/>
      <w:bookmarkStart w:id="509" w:name="_Toc362606968"/>
      <w:bookmarkStart w:id="510" w:name="_Toc374469275"/>
      <w:bookmarkStart w:id="511" w:name="_Toc374469812"/>
      <w:bookmarkStart w:id="512" w:name="_Toc362448321"/>
      <w:bookmarkStart w:id="513" w:name="_Toc362512675"/>
      <w:bookmarkStart w:id="514" w:name="_Toc362517374"/>
      <w:bookmarkStart w:id="515" w:name="_Toc362533424"/>
      <w:bookmarkStart w:id="516" w:name="_Toc362533830"/>
      <w:bookmarkStart w:id="517" w:name="_Toc362606797"/>
      <w:bookmarkStart w:id="518" w:name="_Toc362606969"/>
      <w:bookmarkStart w:id="519" w:name="_Toc374469276"/>
      <w:bookmarkStart w:id="520" w:name="_Toc374469813"/>
      <w:bookmarkStart w:id="521" w:name="_Toc362448322"/>
      <w:bookmarkStart w:id="522" w:name="_Toc362512676"/>
      <w:bookmarkStart w:id="523" w:name="_Toc362517375"/>
      <w:bookmarkStart w:id="524" w:name="_Toc362533425"/>
      <w:bookmarkStart w:id="525" w:name="_Toc362533831"/>
      <w:bookmarkStart w:id="526" w:name="_Toc362606798"/>
      <w:bookmarkStart w:id="527" w:name="_Toc362606970"/>
      <w:bookmarkStart w:id="528" w:name="_Toc374469277"/>
      <w:bookmarkStart w:id="529" w:name="_Toc374469814"/>
      <w:bookmarkStart w:id="530" w:name="_Toc362448323"/>
      <w:bookmarkStart w:id="531" w:name="_Toc362512677"/>
      <w:bookmarkStart w:id="532" w:name="_Toc362517376"/>
      <w:bookmarkStart w:id="533" w:name="_Toc362533426"/>
      <w:bookmarkStart w:id="534" w:name="_Toc362533832"/>
      <w:bookmarkStart w:id="535" w:name="_Toc362606799"/>
      <w:bookmarkStart w:id="536" w:name="_Toc362606971"/>
      <w:bookmarkStart w:id="537" w:name="_Toc374469278"/>
      <w:bookmarkStart w:id="538" w:name="_Toc374469815"/>
      <w:bookmarkStart w:id="539" w:name="_Toc362448324"/>
      <w:bookmarkStart w:id="540" w:name="_Toc362512678"/>
      <w:bookmarkStart w:id="541" w:name="_Toc362517377"/>
      <w:bookmarkStart w:id="542" w:name="_Toc362533427"/>
      <w:bookmarkStart w:id="543" w:name="_Toc362533833"/>
      <w:bookmarkStart w:id="544" w:name="_Toc362606800"/>
      <w:bookmarkStart w:id="545" w:name="_Toc362606972"/>
      <w:bookmarkStart w:id="546" w:name="_Toc374469279"/>
      <w:bookmarkStart w:id="547" w:name="_Toc374469816"/>
      <w:bookmarkStart w:id="548" w:name="_Toc362448325"/>
      <w:bookmarkStart w:id="549" w:name="_Toc362512679"/>
      <w:bookmarkStart w:id="550" w:name="_Toc362517378"/>
      <w:bookmarkStart w:id="551" w:name="_Toc362533428"/>
      <w:bookmarkStart w:id="552" w:name="_Toc362533834"/>
      <w:bookmarkStart w:id="553" w:name="_Toc362606801"/>
      <w:bookmarkStart w:id="554" w:name="_Toc362606973"/>
      <w:bookmarkStart w:id="555" w:name="_Toc374469280"/>
      <w:bookmarkStart w:id="556" w:name="_Toc374469817"/>
      <w:bookmarkStart w:id="557" w:name="_Toc362448326"/>
      <w:bookmarkStart w:id="558" w:name="_Toc362512680"/>
      <w:bookmarkStart w:id="559" w:name="_Toc362517379"/>
      <w:bookmarkStart w:id="560" w:name="_Toc362533429"/>
      <w:bookmarkStart w:id="561" w:name="_Toc362533835"/>
      <w:bookmarkStart w:id="562" w:name="_Toc362606802"/>
      <w:bookmarkStart w:id="563" w:name="_Toc362606974"/>
      <w:bookmarkStart w:id="564" w:name="_Toc374469281"/>
      <w:bookmarkStart w:id="565" w:name="_Toc374469818"/>
      <w:bookmarkStart w:id="566" w:name="_Toc362448330"/>
      <w:bookmarkStart w:id="567" w:name="_Toc362512684"/>
      <w:bookmarkStart w:id="568" w:name="_Toc362517383"/>
      <w:bookmarkStart w:id="569" w:name="_Toc362533433"/>
      <w:bookmarkStart w:id="570" w:name="_Toc362533839"/>
      <w:bookmarkStart w:id="571" w:name="_Toc362606806"/>
      <w:bookmarkStart w:id="572" w:name="_Toc362606978"/>
      <w:bookmarkStart w:id="573" w:name="_Toc374469285"/>
      <w:bookmarkStart w:id="574" w:name="_Toc374469822"/>
      <w:bookmarkStart w:id="575" w:name="_Toc362448331"/>
      <w:bookmarkStart w:id="576" w:name="_Toc362512685"/>
      <w:bookmarkStart w:id="577" w:name="_Toc362517384"/>
      <w:bookmarkStart w:id="578" w:name="_Toc362533434"/>
      <w:bookmarkStart w:id="579" w:name="_Toc362533840"/>
      <w:bookmarkStart w:id="580" w:name="_Toc362606807"/>
      <w:bookmarkStart w:id="581" w:name="_Toc362606979"/>
      <w:bookmarkStart w:id="582" w:name="_Toc374469286"/>
      <w:bookmarkStart w:id="583" w:name="_Toc374469823"/>
      <w:bookmarkStart w:id="584" w:name="_Toc362448332"/>
      <w:bookmarkStart w:id="585" w:name="_Toc362512686"/>
      <w:bookmarkStart w:id="586" w:name="_Toc362517385"/>
      <w:bookmarkStart w:id="587" w:name="_Toc362533435"/>
      <w:bookmarkStart w:id="588" w:name="_Toc362533841"/>
      <w:bookmarkStart w:id="589" w:name="_Toc362606808"/>
      <w:bookmarkStart w:id="590" w:name="_Toc362606980"/>
      <w:bookmarkStart w:id="591" w:name="_Toc374469287"/>
      <w:bookmarkStart w:id="592" w:name="_Toc374469824"/>
      <w:bookmarkStart w:id="593" w:name="_Toc362448333"/>
      <w:bookmarkStart w:id="594" w:name="_Toc362512687"/>
      <w:bookmarkStart w:id="595" w:name="_Toc362517386"/>
      <w:bookmarkStart w:id="596" w:name="_Toc362533436"/>
      <w:bookmarkStart w:id="597" w:name="_Toc362533842"/>
      <w:bookmarkStart w:id="598" w:name="_Toc362606809"/>
      <w:bookmarkStart w:id="599" w:name="_Toc362606981"/>
      <w:bookmarkStart w:id="600" w:name="_Toc374469288"/>
      <w:bookmarkStart w:id="601" w:name="_Toc374469825"/>
      <w:bookmarkStart w:id="602" w:name="_Toc362448334"/>
      <w:bookmarkStart w:id="603" w:name="_Toc362512688"/>
      <w:bookmarkStart w:id="604" w:name="_Toc362517387"/>
      <w:bookmarkStart w:id="605" w:name="_Toc362533437"/>
      <w:bookmarkStart w:id="606" w:name="_Toc362533843"/>
      <w:bookmarkStart w:id="607" w:name="_Toc362606810"/>
      <w:bookmarkStart w:id="608" w:name="_Toc362606982"/>
      <w:bookmarkStart w:id="609" w:name="_Toc374469289"/>
      <w:bookmarkStart w:id="610" w:name="_Toc374469826"/>
      <w:bookmarkStart w:id="611" w:name="_Toc362448355"/>
      <w:bookmarkStart w:id="612" w:name="_Toc362512709"/>
      <w:bookmarkStart w:id="613" w:name="_Toc362517408"/>
      <w:bookmarkStart w:id="614" w:name="_Toc362533458"/>
      <w:bookmarkStart w:id="615" w:name="_Toc362533864"/>
      <w:bookmarkStart w:id="616" w:name="_Toc362606831"/>
      <w:bookmarkStart w:id="617" w:name="_Toc362607003"/>
      <w:bookmarkStart w:id="618" w:name="_Toc374469310"/>
      <w:bookmarkStart w:id="619" w:name="_Toc374469847"/>
      <w:bookmarkStart w:id="620" w:name="_Toc362448356"/>
      <w:bookmarkStart w:id="621" w:name="_Toc362512710"/>
      <w:bookmarkStart w:id="622" w:name="_Toc362517409"/>
      <w:bookmarkStart w:id="623" w:name="_Toc362533459"/>
      <w:bookmarkStart w:id="624" w:name="_Toc362533865"/>
      <w:bookmarkStart w:id="625" w:name="_Toc362606832"/>
      <w:bookmarkStart w:id="626" w:name="_Toc362607004"/>
      <w:bookmarkStart w:id="627" w:name="_Toc374469311"/>
      <w:bookmarkStart w:id="628" w:name="_Toc374469848"/>
      <w:bookmarkStart w:id="629" w:name="_Toc362448357"/>
      <w:bookmarkStart w:id="630" w:name="_Toc362512711"/>
      <w:bookmarkStart w:id="631" w:name="_Toc362517410"/>
      <w:bookmarkStart w:id="632" w:name="_Toc362533460"/>
      <w:bookmarkStart w:id="633" w:name="_Toc362533866"/>
      <w:bookmarkStart w:id="634" w:name="_Toc362606833"/>
      <w:bookmarkStart w:id="635" w:name="_Toc362607005"/>
      <w:bookmarkStart w:id="636" w:name="_Toc374469312"/>
      <w:bookmarkStart w:id="637" w:name="_Toc374469849"/>
      <w:bookmarkStart w:id="638" w:name="_Toc362448358"/>
      <w:bookmarkStart w:id="639" w:name="_Toc362512712"/>
      <w:bookmarkStart w:id="640" w:name="_Toc362517411"/>
      <w:bookmarkStart w:id="641" w:name="_Toc362533461"/>
      <w:bookmarkStart w:id="642" w:name="_Toc362533867"/>
      <w:bookmarkStart w:id="643" w:name="_Toc362606834"/>
      <w:bookmarkStart w:id="644" w:name="_Toc362607006"/>
      <w:bookmarkStart w:id="645" w:name="_Toc374469313"/>
      <w:bookmarkStart w:id="646" w:name="_Toc374469850"/>
      <w:bookmarkStart w:id="647" w:name="_Toc3297447"/>
      <w:bookmarkStart w:id="648" w:name="_Toc447293439"/>
      <w:bookmarkStart w:id="649" w:name="_Toc37754224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Reimbursement rules for the m</w:t>
      </w:r>
      <w:r w:rsidR="00DD370E">
        <w:t>ain means of transports</w:t>
      </w:r>
      <w:bookmarkEnd w:id="647"/>
      <w:r w:rsidR="002216F8">
        <w:t xml:space="preserve"> </w:t>
      </w:r>
      <w:bookmarkEnd w:id="648"/>
    </w:p>
    <w:p w14:paraId="1347E309" w14:textId="77777777" w:rsidR="00FB768B" w:rsidRPr="009D7CE5" w:rsidRDefault="00FB768B" w:rsidP="00920B3E">
      <w:pPr>
        <w:pStyle w:val="Heading4"/>
        <w:tabs>
          <w:tab w:val="clear" w:pos="2160"/>
          <w:tab w:val="num" w:pos="993"/>
        </w:tabs>
        <w:ind w:left="993" w:hanging="993"/>
      </w:pPr>
      <w:r w:rsidRPr="009D7CE5">
        <w:t>Travel by plane</w:t>
      </w:r>
    </w:p>
    <w:p w14:paraId="47DD7FC6" w14:textId="77777777" w:rsidR="00FB768B" w:rsidRDefault="00FB768B" w:rsidP="00FB768B">
      <w:pPr>
        <w:pStyle w:val="NormalFG"/>
      </w:pPr>
      <w:r w:rsidRPr="00860673">
        <w:t>Air travel may be reimbursed:</w:t>
      </w:r>
    </w:p>
    <w:p w14:paraId="177BAEEA" w14:textId="0A7AF2D7" w:rsidR="00FB768B" w:rsidRDefault="00FB768B" w:rsidP="00BE3133">
      <w:pPr>
        <w:pStyle w:val="NormalFG"/>
        <w:numPr>
          <w:ilvl w:val="0"/>
          <w:numId w:val="8"/>
        </w:numPr>
        <w:ind w:left="284" w:hanging="284"/>
      </w:pPr>
      <w:r w:rsidRPr="00860673">
        <w:rPr>
          <w:b/>
        </w:rPr>
        <w:t>economy class</w:t>
      </w:r>
      <w:r w:rsidRPr="00860673">
        <w:t xml:space="preserve"> or equivalent, at the lowest available rates</w:t>
      </w:r>
      <w:r w:rsidR="00A311EF">
        <w:t xml:space="preserve">, </w:t>
      </w:r>
      <w:r w:rsidRPr="00860673">
        <w:t>for all segments that involve less than four hours continuous flying time;</w:t>
      </w:r>
      <w:r w:rsidR="00DF60A8">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B768B" w14:paraId="44B5B79A" w14:textId="77777777" w:rsidTr="00BE3133">
        <w:tc>
          <w:tcPr>
            <w:tcW w:w="1560" w:type="dxa"/>
            <w:shd w:val="clear" w:color="auto" w:fill="auto"/>
          </w:tcPr>
          <w:p w14:paraId="7EF214A1" w14:textId="77777777" w:rsidR="00FB768B" w:rsidRPr="00727DCE" w:rsidRDefault="00FB768B" w:rsidP="00C35D09">
            <w:pPr>
              <w:pStyle w:val="NormalFG"/>
              <w:rPr>
                <w:b/>
                <w:color w:val="C0504D" w:themeColor="accent2"/>
                <w:sz w:val="18"/>
                <w:szCs w:val="18"/>
              </w:rPr>
            </w:pPr>
            <w:r w:rsidRPr="00727DCE">
              <w:rPr>
                <w:b/>
                <w:color w:val="C0504D" w:themeColor="accent2"/>
                <w:sz w:val="18"/>
                <w:szCs w:val="18"/>
              </w:rPr>
              <w:t>Explanatory note</w:t>
            </w:r>
          </w:p>
        </w:tc>
        <w:tc>
          <w:tcPr>
            <w:tcW w:w="7654" w:type="dxa"/>
          </w:tcPr>
          <w:p w14:paraId="280E6B96" w14:textId="665DF798" w:rsidR="002877C2" w:rsidRDefault="000945DA" w:rsidP="00F865FD">
            <w:pPr>
              <w:pStyle w:val="nORMALeXPLNOTE"/>
              <w:numPr>
                <w:ilvl w:val="0"/>
                <w:numId w:val="9"/>
              </w:numPr>
              <w:tabs>
                <w:tab w:val="left" w:pos="298"/>
              </w:tabs>
              <w:ind w:left="24" w:firstLine="0"/>
            </w:pPr>
            <w:r>
              <w:t>A</w:t>
            </w:r>
            <w:r w:rsidR="00FB768B" w:rsidRPr="00F24519">
              <w:t xml:space="preserve"> fixed</w:t>
            </w:r>
            <w:r w:rsidR="006D1EC5">
              <w:t xml:space="preserve"> (or non-flexible)</w:t>
            </w:r>
            <w:r w:rsidR="00FB768B" w:rsidRPr="00F24519">
              <w:t xml:space="preserve"> ticket is </w:t>
            </w:r>
            <w:r w:rsidR="006D1EC5">
              <w:t xml:space="preserve">usually </w:t>
            </w:r>
            <w:r w:rsidR="002877C2">
              <w:t xml:space="preserve">more cost effective </w:t>
            </w:r>
            <w:r w:rsidR="00FB768B" w:rsidRPr="00F24519">
              <w:t>than a flexible ticket</w:t>
            </w:r>
            <w:r w:rsidR="00D671C6">
              <w:t>. As the</w:t>
            </w:r>
            <w:r w:rsidR="00FB768B" w:rsidRPr="00F24519">
              <w:t xml:space="preserve"> starting and finishing time</w:t>
            </w:r>
            <w:r w:rsidR="00D671C6">
              <w:t>s</w:t>
            </w:r>
            <w:r w:rsidR="00FB768B" w:rsidRPr="00F24519">
              <w:t xml:space="preserve"> of the meeting</w:t>
            </w:r>
            <w:r w:rsidR="00D671C6">
              <w:t>s</w:t>
            </w:r>
            <w:r w:rsidR="00FB768B" w:rsidRPr="00F24519">
              <w:t xml:space="preserve"> are provided in the invitation</w:t>
            </w:r>
            <w:r w:rsidR="00D671C6">
              <w:t>, fixed tickets should be used as a principle</w:t>
            </w:r>
            <w:r w:rsidR="002877C2">
              <w:t xml:space="preserve">. </w:t>
            </w:r>
            <w:r w:rsidR="00A311EF">
              <w:t xml:space="preserve">Nevertheless, flexible economy flights </w:t>
            </w:r>
            <w:r w:rsidR="007B6D66">
              <w:t>(usually with code B or M), can</w:t>
            </w:r>
            <w:r w:rsidR="00A311EF">
              <w:t xml:space="preserve"> be </w:t>
            </w:r>
            <w:r w:rsidR="00D671C6">
              <w:t xml:space="preserve">used in </w:t>
            </w:r>
            <w:r>
              <w:t xml:space="preserve">justified </w:t>
            </w:r>
            <w:r w:rsidR="00D671C6">
              <w:t>cases</w:t>
            </w:r>
            <w:r w:rsidR="00A311EF">
              <w:t>.</w:t>
            </w:r>
          </w:p>
          <w:p w14:paraId="4C422026" w14:textId="29C2E492" w:rsidR="00FB768B" w:rsidRDefault="00FB768B" w:rsidP="00F865FD">
            <w:pPr>
              <w:pStyle w:val="nORMALeXPLNOTE"/>
              <w:numPr>
                <w:ilvl w:val="0"/>
                <w:numId w:val="9"/>
              </w:numPr>
              <w:tabs>
                <w:tab w:val="left" w:pos="298"/>
              </w:tabs>
              <w:ind w:left="24" w:firstLine="0"/>
            </w:pPr>
            <w:r>
              <w:t>"</w:t>
            </w:r>
            <w:r w:rsidR="00001480">
              <w:t>B</w:t>
            </w:r>
            <w:r>
              <w:t>usiness class" from low-cost companies may be considered as economy class</w:t>
            </w:r>
            <w:r w:rsidR="006D1EC5">
              <w:t xml:space="preserve"> depending on the service included</w:t>
            </w:r>
            <w:r>
              <w:t>.</w:t>
            </w:r>
            <w:r w:rsidR="000945DA">
              <w:t xml:space="preserve"> </w:t>
            </w:r>
          </w:p>
          <w:p w14:paraId="1B6089C6" w14:textId="050B2127" w:rsidR="000945DA" w:rsidRDefault="00001480" w:rsidP="00F865FD">
            <w:pPr>
              <w:pStyle w:val="nORMALeXPLNOTE"/>
              <w:numPr>
                <w:ilvl w:val="0"/>
                <w:numId w:val="9"/>
              </w:numPr>
              <w:tabs>
                <w:tab w:val="left" w:pos="298"/>
              </w:tabs>
              <w:ind w:left="24" w:firstLine="0"/>
            </w:pPr>
            <w:r>
              <w:t xml:space="preserve">For </w:t>
            </w:r>
            <w:r w:rsidR="00D671C6">
              <w:t xml:space="preserve">determining </w:t>
            </w:r>
            <w:r w:rsidR="007B6D66">
              <w:t xml:space="preserve">whether a ticket is economy </w:t>
            </w:r>
            <w:r>
              <w:t xml:space="preserve">class </w:t>
            </w:r>
            <w:r w:rsidR="007B6D66">
              <w:t>(flexible or not)</w:t>
            </w:r>
            <w:r>
              <w:t>, one</w:t>
            </w:r>
            <w:r w:rsidR="007B6D66">
              <w:t xml:space="preserve"> can </w:t>
            </w:r>
            <w:r>
              <w:t xml:space="preserve">take into account </w:t>
            </w:r>
            <w:r w:rsidR="007B6D66">
              <w:t>the travel agency</w:t>
            </w:r>
            <w:r>
              <w:t>'s</w:t>
            </w:r>
            <w:r w:rsidR="007B6D66">
              <w:t xml:space="preserve"> assessment.</w:t>
            </w:r>
          </w:p>
          <w:p w14:paraId="1FD836A9" w14:textId="099E6D3C" w:rsidR="00AF5185" w:rsidRPr="00125DCF" w:rsidRDefault="00AF5185" w:rsidP="00F865FD">
            <w:pPr>
              <w:pStyle w:val="nORMALeXPLNOTE"/>
              <w:numPr>
                <w:ilvl w:val="0"/>
                <w:numId w:val="9"/>
              </w:numPr>
              <w:tabs>
                <w:tab w:val="left" w:pos="298"/>
              </w:tabs>
              <w:ind w:left="24" w:firstLine="0"/>
            </w:pPr>
            <w:r>
              <w:t>When using low-cost flight options, add</w:t>
            </w:r>
            <w:r w:rsidR="00EB4650">
              <w:t>itional charges, such as</w:t>
            </w:r>
            <w:r>
              <w:t xml:space="preserve"> sea</w:t>
            </w:r>
            <w:r w:rsidR="00EB4650">
              <w:t>t selection and luggage</w:t>
            </w:r>
            <w:r w:rsidR="00707355">
              <w:t>, are</w:t>
            </w:r>
            <w:r>
              <w:t xml:space="preserve"> eligible.</w:t>
            </w:r>
          </w:p>
        </w:tc>
      </w:tr>
    </w:tbl>
    <w:p w14:paraId="0A51705B" w14:textId="77777777" w:rsidR="00FB768B" w:rsidRDefault="00FB768B" w:rsidP="00AB692B">
      <w:pPr>
        <w:pStyle w:val="NormalFG"/>
        <w:numPr>
          <w:ilvl w:val="0"/>
          <w:numId w:val="8"/>
        </w:numPr>
        <w:spacing w:before="120"/>
        <w:ind w:left="284" w:hanging="284"/>
      </w:pPr>
      <w:r w:rsidRPr="00860673">
        <w:t xml:space="preserve">in </w:t>
      </w:r>
      <w:r w:rsidRPr="00BE3133">
        <w:t>business-class</w:t>
      </w:r>
      <w:r w:rsidRPr="00860673">
        <w:t xml:space="preserve"> or equivalent, at the lowest available rates, if the travel includes at least one segment involving at least four hours continuous flying time.</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B768B" w14:paraId="410E71CE" w14:textId="77777777" w:rsidTr="00BE3133">
        <w:tc>
          <w:tcPr>
            <w:tcW w:w="1560" w:type="dxa"/>
            <w:shd w:val="clear" w:color="auto" w:fill="auto"/>
          </w:tcPr>
          <w:p w14:paraId="71500BA0" w14:textId="77777777" w:rsidR="00FB768B" w:rsidRPr="00727DCE" w:rsidRDefault="00FB768B" w:rsidP="00C35D09">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26DAFEA6" w14:textId="30033548" w:rsidR="007B6D66" w:rsidRDefault="00FB768B" w:rsidP="00BE3133">
            <w:pPr>
              <w:pStyle w:val="nORMALeXPLNOTE"/>
              <w:numPr>
                <w:ilvl w:val="0"/>
                <w:numId w:val="9"/>
              </w:numPr>
              <w:tabs>
                <w:tab w:val="left" w:pos="298"/>
              </w:tabs>
              <w:ind w:left="24" w:firstLine="0"/>
            </w:pPr>
            <w:r w:rsidRPr="00F24519">
              <w:t xml:space="preserve">Business class tickets are reimbursed </w:t>
            </w:r>
            <w:r>
              <w:t xml:space="preserve">in the lowest rates available (usually with </w:t>
            </w:r>
            <w:r w:rsidRPr="00F24519">
              <w:t>codes Z, I</w:t>
            </w:r>
            <w:r>
              <w:t>, R</w:t>
            </w:r>
            <w:r w:rsidR="00A311EF">
              <w:t>, P</w:t>
            </w:r>
            <w:r w:rsidRPr="00F24519">
              <w:t xml:space="preserve"> </w:t>
            </w:r>
            <w:r w:rsidR="00A311EF">
              <w:t>or</w:t>
            </w:r>
            <w:r w:rsidR="00A311EF" w:rsidRPr="00F24519">
              <w:t xml:space="preserve"> </w:t>
            </w:r>
            <w:r w:rsidRPr="00F24519">
              <w:t>D</w:t>
            </w:r>
            <w:r>
              <w:t>)</w:t>
            </w:r>
            <w:r w:rsidRPr="00F24519">
              <w:t xml:space="preserve">. </w:t>
            </w:r>
          </w:p>
          <w:p w14:paraId="3A67F428" w14:textId="1A7EFDA2" w:rsidR="00026FC9" w:rsidRPr="00F24519" w:rsidRDefault="00FB768B" w:rsidP="00ED3266">
            <w:pPr>
              <w:pStyle w:val="nORMALeXPLNOTE"/>
              <w:numPr>
                <w:ilvl w:val="0"/>
                <w:numId w:val="9"/>
              </w:numPr>
              <w:tabs>
                <w:tab w:val="left" w:pos="298"/>
              </w:tabs>
              <w:ind w:left="24" w:firstLine="0"/>
            </w:pPr>
            <w:r w:rsidRPr="00F24519">
              <w:t>Full business class tickets (</w:t>
            </w:r>
            <w:r w:rsidR="00A311EF">
              <w:t xml:space="preserve">usually with </w:t>
            </w:r>
            <w:r w:rsidRPr="00F24519">
              <w:t xml:space="preserve">codes C, J </w:t>
            </w:r>
            <w:r w:rsidR="00A311EF">
              <w:t>or</w:t>
            </w:r>
            <w:r w:rsidR="00A311EF" w:rsidRPr="00F24519">
              <w:t xml:space="preserve"> </w:t>
            </w:r>
            <w:r w:rsidRPr="00F24519">
              <w:t xml:space="preserve">F) cannot be reimbursed without </w:t>
            </w:r>
            <w:r w:rsidR="00194A57">
              <w:t>confirmation from</w:t>
            </w:r>
            <w:r w:rsidRPr="00F24519">
              <w:t xml:space="preserve"> the travel agency at the moment of booking that no other appropriate </w:t>
            </w:r>
            <w:r w:rsidR="00194A57">
              <w:t>option</w:t>
            </w:r>
            <w:r w:rsidR="00194A57" w:rsidRPr="00F24519">
              <w:t xml:space="preserve"> </w:t>
            </w:r>
            <w:r w:rsidRPr="00F24519">
              <w:t>was available.</w:t>
            </w:r>
          </w:p>
        </w:tc>
      </w:tr>
    </w:tbl>
    <w:p w14:paraId="6230CC6B" w14:textId="77777777" w:rsidR="00782465" w:rsidRPr="009D7CE5" w:rsidRDefault="00782465" w:rsidP="00ED3266">
      <w:pPr>
        <w:pStyle w:val="Heading4"/>
        <w:tabs>
          <w:tab w:val="clear" w:pos="2160"/>
          <w:tab w:val="num" w:pos="993"/>
        </w:tabs>
        <w:spacing w:before="0" w:after="180"/>
        <w:ind w:left="993" w:hanging="993"/>
      </w:pPr>
      <w:r w:rsidRPr="009D7CE5">
        <w:t>Travel by train</w:t>
      </w:r>
      <w:r w:rsidR="00DD370E">
        <w:t>/bus</w:t>
      </w:r>
      <w:bookmarkEnd w:id="649"/>
    </w:p>
    <w:p w14:paraId="051F03E2" w14:textId="77777777" w:rsidR="00D91560" w:rsidRDefault="00782465" w:rsidP="00ED3266">
      <w:pPr>
        <w:spacing w:after="240"/>
      </w:pPr>
      <w:r w:rsidRPr="0059107B">
        <w:rPr>
          <w:rFonts w:ascii="Verdana" w:hAnsi="Verdana"/>
        </w:rPr>
        <w:t>Travel expenses are reimbursed on the basis of the first</w:t>
      </w:r>
      <w:r w:rsidRPr="0059107B">
        <w:rPr>
          <w:rFonts w:ascii="Verdana" w:hAnsi="Verdana"/>
        </w:rPr>
        <w:noBreakHyphen/>
        <w:t>class fare, including the cost of seat reservations and any supplements.</w:t>
      </w:r>
      <w:bookmarkStart w:id="650" w:name="_Toc377542249"/>
    </w:p>
    <w:p w14:paraId="11E4B4DE" w14:textId="77777777" w:rsidR="00782465" w:rsidRPr="009D7CE5" w:rsidRDefault="00782465" w:rsidP="00920B3E">
      <w:pPr>
        <w:pStyle w:val="Heading4"/>
        <w:tabs>
          <w:tab w:val="clear" w:pos="2160"/>
          <w:tab w:val="num" w:pos="993"/>
        </w:tabs>
        <w:ind w:left="993" w:hanging="993"/>
      </w:pPr>
      <w:r w:rsidRPr="009D7CE5">
        <w:t>Travel by car</w:t>
      </w:r>
      <w:bookmarkEnd w:id="650"/>
    </w:p>
    <w:p w14:paraId="0DFB723B" w14:textId="77777777" w:rsidR="00782465" w:rsidRPr="00492341" w:rsidRDefault="00492341" w:rsidP="005154B7">
      <w:pPr>
        <w:pStyle w:val="NormalFG"/>
      </w:pPr>
      <w:r w:rsidRPr="005154B7">
        <w:t>T</w:t>
      </w:r>
      <w:r w:rsidR="00782465" w:rsidRPr="00492341">
        <w:t xml:space="preserve">he expenses for the use of a car </w:t>
      </w:r>
      <w:r w:rsidRPr="005154B7">
        <w:t xml:space="preserve">(either private, hired or official) </w:t>
      </w:r>
      <w:r w:rsidR="00782465" w:rsidRPr="00492341">
        <w:t xml:space="preserve">are reimbursed </w:t>
      </w:r>
      <w:r w:rsidR="00782465" w:rsidRPr="00A05415">
        <w:rPr>
          <w:b/>
        </w:rPr>
        <w:t>at a</w:t>
      </w:r>
      <w:r w:rsidR="00782465" w:rsidRPr="00492341">
        <w:t xml:space="preserve"> </w:t>
      </w:r>
      <w:r w:rsidR="00782465" w:rsidRPr="00492341">
        <w:rPr>
          <w:b/>
        </w:rPr>
        <w:t>fixed rate of EUR 0,22 per km</w:t>
      </w:r>
      <w:r w:rsidR="00782465" w:rsidRPr="00492341">
        <w:t xml:space="preserve">. </w:t>
      </w:r>
      <w:r w:rsidR="00782465" w:rsidRPr="00382909">
        <w:t xml:space="preserve">Other </w:t>
      </w:r>
      <w:r w:rsidR="00DD370E" w:rsidRPr="00382909">
        <w:t xml:space="preserve">related </w:t>
      </w:r>
      <w:r w:rsidR="00782465" w:rsidRPr="00382909">
        <w:t xml:space="preserve">expenses (motorway tolls, parking, ferry crossings, </w:t>
      </w:r>
      <w:r w:rsidR="002216F8" w:rsidRPr="00382909">
        <w:t>etc.</w:t>
      </w:r>
      <w:r w:rsidR="00782465" w:rsidRPr="00382909">
        <w:t>) can also be reimbursed</w:t>
      </w:r>
      <w:r w:rsidR="00DD370E" w:rsidRPr="00382909">
        <w:t xml:space="preserve"> by reporting them in ART</w:t>
      </w:r>
      <w:r w:rsidR="00165761" w:rsidRPr="00563879">
        <w:t xml:space="preserve"> without VAT</w:t>
      </w:r>
      <w:r w:rsidR="00D44651" w:rsidRPr="00563879">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24519" w14:paraId="3433715F" w14:textId="77777777" w:rsidTr="00BE3133">
        <w:tc>
          <w:tcPr>
            <w:tcW w:w="1560" w:type="dxa"/>
            <w:shd w:val="clear" w:color="auto" w:fill="auto"/>
          </w:tcPr>
          <w:p w14:paraId="025A0326"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523787BE" w14:textId="183E00FC" w:rsidR="00F24519" w:rsidRDefault="00F24519" w:rsidP="00ED3266">
            <w:pPr>
              <w:pStyle w:val="nORMALeXPLNOTE"/>
              <w:numPr>
                <w:ilvl w:val="0"/>
                <w:numId w:val="9"/>
              </w:numPr>
              <w:tabs>
                <w:tab w:val="left" w:pos="298"/>
              </w:tabs>
              <w:ind w:left="24" w:firstLine="0"/>
            </w:pPr>
            <w:r w:rsidRPr="00F24519">
              <w:t xml:space="preserve">Participants travelling by car have to declare the start and end time, as well as the number of kilometres. There is no upper ceiling. </w:t>
            </w:r>
            <w:r w:rsidR="00DD370E" w:rsidRPr="00F24519">
              <w:t>Th</w:t>
            </w:r>
            <w:r w:rsidR="00DD370E">
              <w:t xml:space="preserve">is is the responsibility of the national administration and its </w:t>
            </w:r>
            <w:r w:rsidRPr="00F24519">
              <w:t xml:space="preserve">national coordinator to evaluate whether the data </w:t>
            </w:r>
            <w:r w:rsidR="00D752AC">
              <w:t>is</w:t>
            </w:r>
            <w:r w:rsidR="00D752AC" w:rsidRPr="00F24519">
              <w:t xml:space="preserve"> </w:t>
            </w:r>
            <w:r w:rsidRPr="00F24519">
              <w:t>acceptable</w:t>
            </w:r>
            <w:r w:rsidR="00D752AC">
              <w:t xml:space="preserve">. A proof of the calculation has to be kept </w:t>
            </w:r>
            <w:r w:rsidRPr="00F24519">
              <w:t>possibly by using route planner</w:t>
            </w:r>
            <w:r w:rsidR="00D752AC">
              <w:t xml:space="preserve"> and printing the results. (S</w:t>
            </w:r>
            <w:r w:rsidR="0062669C">
              <w:t>ee</w:t>
            </w:r>
            <w:r w:rsidRPr="00F24519">
              <w:t xml:space="preserve"> </w:t>
            </w:r>
            <w:r w:rsidR="0062669C">
              <w:t xml:space="preserve">also </w:t>
            </w:r>
            <w:r w:rsidRPr="00F24519">
              <w:t>section</w:t>
            </w:r>
            <w:r w:rsidR="00E33CF0">
              <w:t xml:space="preserve"> </w:t>
            </w:r>
            <w:r w:rsidR="006E5DA8">
              <w:fldChar w:fldCharType="begin"/>
            </w:r>
            <w:r w:rsidR="00E33CF0">
              <w:instrText xml:space="preserve"> REF _Ref411606376 \r \h </w:instrText>
            </w:r>
            <w:r w:rsidR="00D752AC">
              <w:instrText xml:space="preserve"> \* MERGEFORMAT </w:instrText>
            </w:r>
            <w:r w:rsidR="006E5DA8">
              <w:fldChar w:fldCharType="separate"/>
            </w:r>
            <w:r w:rsidR="00A91B82">
              <w:t>4</w:t>
            </w:r>
            <w:r w:rsidR="00021331">
              <w:t>.1.1</w:t>
            </w:r>
            <w:r w:rsidR="006E5DA8">
              <w:fldChar w:fldCharType="end"/>
            </w:r>
            <w:r w:rsidRPr="00F24519">
              <w:t xml:space="preserve"> </w:t>
            </w:r>
            <w:r w:rsidR="004F3253" w:rsidRPr="004F3253">
              <w:t xml:space="preserve">on how to determine the duration of the </w:t>
            </w:r>
            <w:r w:rsidR="00844E48">
              <w:t>business trip</w:t>
            </w:r>
            <w:r w:rsidR="004F3253" w:rsidRPr="004F3253">
              <w:t>).</w:t>
            </w:r>
          </w:p>
          <w:p w14:paraId="375F740B" w14:textId="77777777" w:rsidR="00F24519" w:rsidRDefault="00F24519" w:rsidP="00ED3266">
            <w:pPr>
              <w:pStyle w:val="nORMALeXPLNOTE"/>
              <w:numPr>
                <w:ilvl w:val="0"/>
                <w:numId w:val="9"/>
              </w:numPr>
              <w:tabs>
                <w:tab w:val="left" w:pos="298"/>
              </w:tabs>
              <w:ind w:left="24" w:firstLine="0"/>
            </w:pPr>
            <w:r w:rsidRPr="00F24519">
              <w:t>Any additional costs for a driver who is not the participant (fees, accommodation, daily allowance …) cannot be reimbursed under the programme budget.</w:t>
            </w:r>
          </w:p>
          <w:p w14:paraId="63F3A9AD" w14:textId="1DB871DB" w:rsidR="00DD370E" w:rsidRDefault="00DD370E" w:rsidP="00ED3266">
            <w:pPr>
              <w:pStyle w:val="nORMALeXPLNOTE"/>
              <w:numPr>
                <w:ilvl w:val="0"/>
                <w:numId w:val="9"/>
              </w:numPr>
              <w:tabs>
                <w:tab w:val="left" w:pos="298"/>
              </w:tabs>
              <w:ind w:left="24" w:firstLine="0"/>
            </w:pPr>
            <w:r>
              <w:t xml:space="preserve">If several people travel together in one car, only the person in charge of the car can </w:t>
            </w:r>
            <w:r w:rsidR="00165A8C">
              <w:t xml:space="preserve">claim the </w:t>
            </w:r>
            <w:r>
              <w:t xml:space="preserve">reimbursement of travel expenses. </w:t>
            </w:r>
          </w:p>
          <w:p w14:paraId="15C15054" w14:textId="77777777" w:rsidR="00DD370E" w:rsidRPr="00125DCF" w:rsidRDefault="00DD370E" w:rsidP="00ED3266">
            <w:pPr>
              <w:pStyle w:val="nORMALeXPLNOTE"/>
              <w:numPr>
                <w:ilvl w:val="0"/>
                <w:numId w:val="9"/>
              </w:numPr>
              <w:tabs>
                <w:tab w:val="left" w:pos="298"/>
              </w:tabs>
              <w:ind w:left="24" w:firstLine="0"/>
            </w:pPr>
            <w:r>
              <w:t>Participants travelling by car remain fully liable for any accidents involving their car and for any traffic offence.</w:t>
            </w:r>
          </w:p>
        </w:tc>
      </w:tr>
    </w:tbl>
    <w:p w14:paraId="2835623E" w14:textId="77777777" w:rsidR="00007008" w:rsidRPr="009D7CE5" w:rsidRDefault="00007008" w:rsidP="00920B3E">
      <w:pPr>
        <w:pStyle w:val="Heading3"/>
        <w:tabs>
          <w:tab w:val="clear" w:pos="2280"/>
          <w:tab w:val="num" w:pos="993"/>
        </w:tabs>
        <w:ind w:left="993" w:hanging="993"/>
      </w:pPr>
      <w:bookmarkStart w:id="651" w:name="_Toc413930110"/>
      <w:bookmarkStart w:id="652" w:name="_Toc413944200"/>
      <w:bookmarkStart w:id="653" w:name="_Toc413930111"/>
      <w:bookmarkStart w:id="654" w:name="_Toc413944201"/>
      <w:bookmarkStart w:id="655" w:name="_Toc413930112"/>
      <w:bookmarkStart w:id="656" w:name="_Toc413944202"/>
      <w:bookmarkStart w:id="657" w:name="_Toc413944204"/>
      <w:bookmarkStart w:id="658" w:name="_Toc377542252"/>
      <w:bookmarkStart w:id="659" w:name="_Toc447293441"/>
      <w:bookmarkStart w:id="660" w:name="_Toc3297448"/>
      <w:bookmarkEnd w:id="651"/>
      <w:bookmarkEnd w:id="652"/>
      <w:bookmarkEnd w:id="653"/>
      <w:bookmarkEnd w:id="654"/>
      <w:bookmarkEnd w:id="655"/>
      <w:bookmarkEnd w:id="656"/>
      <w:bookmarkEnd w:id="657"/>
      <w:r w:rsidRPr="009D7CE5">
        <w:t>Travel</w:t>
      </w:r>
      <w:r w:rsidR="00671FF2" w:rsidRPr="009D7CE5">
        <w:t>-</w:t>
      </w:r>
      <w:r w:rsidRPr="009D7CE5">
        <w:t>related costs</w:t>
      </w:r>
      <w:bookmarkEnd w:id="658"/>
      <w:bookmarkEnd w:id="659"/>
      <w:bookmarkEnd w:id="660"/>
    </w:p>
    <w:p w14:paraId="2306B141" w14:textId="131CBF5E" w:rsidR="00F867DD" w:rsidRDefault="00007008" w:rsidP="005154B7">
      <w:pPr>
        <w:pStyle w:val="NormalFG"/>
        <w:rPr>
          <w:noProof/>
        </w:rPr>
      </w:pPr>
      <w:r w:rsidRPr="00A05415">
        <w:rPr>
          <w:b/>
          <w:noProof/>
        </w:rPr>
        <w:t>Some travel</w:t>
      </w:r>
      <w:r w:rsidR="00AD7622">
        <w:rPr>
          <w:b/>
          <w:noProof/>
        </w:rPr>
        <w:t>-</w:t>
      </w:r>
      <w:r w:rsidRPr="00A05415">
        <w:rPr>
          <w:b/>
          <w:noProof/>
        </w:rPr>
        <w:t xml:space="preserve">related costs </w:t>
      </w:r>
      <w:r w:rsidR="00D85DE0">
        <w:rPr>
          <w:b/>
          <w:noProof/>
        </w:rPr>
        <w:t>are eligible for reimbursement</w:t>
      </w:r>
      <w:r w:rsidR="00D85DE0">
        <w:rPr>
          <w:noProof/>
        </w:rPr>
        <w:t xml:space="preserve"> </w:t>
      </w:r>
      <w:r>
        <w:rPr>
          <w:noProof/>
        </w:rPr>
        <w:t xml:space="preserve">under the programme </w:t>
      </w:r>
      <w:r w:rsidR="00265777">
        <w:rPr>
          <w:noProof/>
        </w:rPr>
        <w:t>as part of travel costs, in justified circumstances</w:t>
      </w:r>
      <w:r w:rsidR="00E60F3E">
        <w:rPr>
          <w:noProof/>
        </w:rPr>
        <w:t>:</w:t>
      </w:r>
      <w:r w:rsidR="0003733D">
        <w:rPr>
          <w:noProof/>
        </w:rPr>
        <w:t xml:space="preserve"> visa fees</w:t>
      </w:r>
      <w:r w:rsidR="007A0ED0">
        <w:rPr>
          <w:noProof/>
        </w:rPr>
        <w:t xml:space="preserve"> and visa handling fees</w:t>
      </w:r>
      <w:r w:rsidR="0003733D">
        <w:rPr>
          <w:noProof/>
        </w:rPr>
        <w:t>; costs linked to reservation/booking</w:t>
      </w:r>
      <w:r w:rsidR="00C004C4">
        <w:rPr>
          <w:noProof/>
        </w:rPr>
        <w:t xml:space="preserve"> of travel tickets</w:t>
      </w:r>
      <w:r w:rsidR="0003733D">
        <w:rPr>
          <w:noProof/>
        </w:rPr>
        <w:t xml:space="preserve">, as well as to insurance on cancellation included in the ticket price; costs linked to luggage or </w:t>
      </w:r>
      <w:r w:rsidR="007109F7">
        <w:rPr>
          <w:noProof/>
        </w:rPr>
        <w:t>seat reservation</w:t>
      </w:r>
      <w:r w:rsidR="009804C1">
        <w:rPr>
          <w:noProof/>
        </w:rPr>
        <w:t>/selection</w:t>
      </w:r>
      <w:r w:rsidR="0003733D">
        <w:rPr>
          <w:noProof/>
        </w:rPr>
        <w:t xml:space="preserve">. However, </w:t>
      </w:r>
      <w:r w:rsidR="0003733D" w:rsidRPr="0003733D">
        <w:rPr>
          <w:noProof/>
        </w:rPr>
        <w:t>travel insurance</w:t>
      </w:r>
      <w:r w:rsidR="007A0ED0">
        <w:rPr>
          <w:noProof/>
        </w:rPr>
        <w:t xml:space="preserve"> is not eligible and</w:t>
      </w:r>
      <w:r w:rsidR="0003733D" w:rsidRPr="0003733D">
        <w:rPr>
          <w:noProof/>
        </w:rPr>
        <w:t xml:space="preserve"> </w:t>
      </w:r>
      <w:r w:rsidR="0003733D">
        <w:rPr>
          <w:noProof/>
        </w:rPr>
        <w:t xml:space="preserve">should be </w:t>
      </w:r>
      <w:r w:rsidR="0003733D" w:rsidRPr="0003733D">
        <w:rPr>
          <w:noProof/>
        </w:rPr>
        <w:t>covered by the national administration or the participant personally.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24519" w14:paraId="40B4C07A" w14:textId="77777777" w:rsidTr="00BE3133">
        <w:tc>
          <w:tcPr>
            <w:tcW w:w="1560" w:type="dxa"/>
            <w:shd w:val="clear" w:color="auto" w:fill="auto"/>
          </w:tcPr>
          <w:p w14:paraId="52CABE17"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46EB4A07" w14:textId="64B6A5E2" w:rsidR="00A05415" w:rsidRDefault="00A05415" w:rsidP="00F865FD">
            <w:pPr>
              <w:pStyle w:val="nORMALeXPLNOTE"/>
              <w:numPr>
                <w:ilvl w:val="0"/>
                <w:numId w:val="9"/>
              </w:numPr>
              <w:tabs>
                <w:tab w:val="left" w:pos="298"/>
              </w:tabs>
              <w:ind w:left="24" w:firstLine="0"/>
            </w:pPr>
            <w:r>
              <w:t xml:space="preserve">For visas (if required for travelling to a certain country), reimbursement is restricted to the fees </w:t>
            </w:r>
            <w:r w:rsidR="007A0ED0">
              <w:t xml:space="preserve">and directly related handling costs set by the diplomatic body issuing the visa. It </w:t>
            </w:r>
            <w:r>
              <w:t xml:space="preserve"> do</w:t>
            </w:r>
            <w:r w:rsidR="00216CCF">
              <w:t>es</w:t>
            </w:r>
            <w:r>
              <w:t xml:space="preserve"> not cover </w:t>
            </w:r>
            <w:r w:rsidR="007A0ED0">
              <w:t xml:space="preserve">other </w:t>
            </w:r>
            <w:r>
              <w:t>costs</w:t>
            </w:r>
            <w:r w:rsidR="007A0ED0">
              <w:t>, such as</w:t>
            </w:r>
            <w:r>
              <w:t xml:space="preserve"> </w:t>
            </w:r>
            <w:r w:rsidR="007A0ED0">
              <w:t xml:space="preserve">the </w:t>
            </w:r>
            <w:r>
              <w:t>visa photo, travel to the visa office</w:t>
            </w:r>
            <w:r w:rsidR="007A0ED0">
              <w:t xml:space="preserve">. </w:t>
            </w:r>
          </w:p>
          <w:p w14:paraId="4B83C7EF" w14:textId="3429DB85" w:rsidR="00AD7622" w:rsidRDefault="007A0ED0" w:rsidP="00F865FD">
            <w:pPr>
              <w:pStyle w:val="nORMALeXPLNOTE"/>
              <w:numPr>
                <w:ilvl w:val="0"/>
                <w:numId w:val="9"/>
              </w:numPr>
              <w:tabs>
                <w:tab w:val="left" w:pos="298"/>
              </w:tabs>
              <w:ind w:left="24" w:firstLine="0"/>
            </w:pPr>
            <w:r>
              <w:t>Costs charged on the use of a</w:t>
            </w:r>
            <w:r w:rsidR="00A05415">
              <w:t xml:space="preserve"> credit card or travel agency</w:t>
            </w:r>
            <w:r>
              <w:t xml:space="preserve"> fees</w:t>
            </w:r>
            <w:r w:rsidR="00A05415">
              <w:t xml:space="preserve"> </w:t>
            </w:r>
            <w:r>
              <w:t>are</w:t>
            </w:r>
            <w:r w:rsidR="00AA262B">
              <w:t xml:space="preserve"> eligible</w:t>
            </w:r>
            <w:r w:rsidR="00A05415">
              <w:t>;</w:t>
            </w:r>
          </w:p>
          <w:p w14:paraId="522D8843" w14:textId="0497EFC7" w:rsidR="00AD7622" w:rsidRDefault="007A0ED0" w:rsidP="00F865FD">
            <w:pPr>
              <w:pStyle w:val="nORMALeXPLNOTE"/>
              <w:numPr>
                <w:ilvl w:val="0"/>
                <w:numId w:val="9"/>
              </w:numPr>
              <w:tabs>
                <w:tab w:val="left" w:pos="298"/>
              </w:tabs>
              <w:ind w:left="24" w:firstLine="0"/>
            </w:pPr>
            <w:r>
              <w:t xml:space="preserve">Booking cancellation </w:t>
            </w:r>
            <w:r w:rsidR="00A05415">
              <w:t xml:space="preserve">insurance </w:t>
            </w:r>
            <w:r>
              <w:t>built into the ticket price is reimbursable.  T</w:t>
            </w:r>
            <w:r w:rsidR="00A05415">
              <w:t xml:space="preserve">he national coordinator has to decide if a flexible flight (usually more expensive) or a fixed ticket is more appropriate based on the </w:t>
            </w:r>
            <w:r w:rsidR="00E07F6B">
              <w:t xml:space="preserve">circumstances (see also </w:t>
            </w:r>
            <w:r w:rsidR="00E07F6B" w:rsidRPr="00DA6B14">
              <w:t xml:space="preserve">point </w:t>
            </w:r>
            <w:r w:rsidR="00DA6B14" w:rsidRPr="00D37E7A">
              <w:t>3.1</w:t>
            </w:r>
            <w:r w:rsidR="00E07F6B">
              <w:t>)</w:t>
            </w:r>
            <w:r w:rsidR="00A05415">
              <w:t>. The same applies to costs linked to luggage/</w:t>
            </w:r>
            <w:r w:rsidR="00E07F6B">
              <w:t>seat reservation</w:t>
            </w:r>
            <w:r w:rsidR="00A05415">
              <w:t xml:space="preserve"> fees</w:t>
            </w:r>
            <w:r w:rsidR="00E07F6B">
              <w:t>,</w:t>
            </w:r>
            <w:r w:rsidR="00A05415">
              <w:t xml:space="preserve"> which usually incur when using low</w:t>
            </w:r>
            <w:r w:rsidR="00E07F6B">
              <w:t>-</w:t>
            </w:r>
            <w:r w:rsidR="00A05415">
              <w:t>cost companies.</w:t>
            </w:r>
          </w:p>
          <w:p w14:paraId="1999EA0D" w14:textId="49553B13" w:rsidR="00E07F6B" w:rsidRPr="00125DCF" w:rsidRDefault="00E07F6B" w:rsidP="00F865FD">
            <w:pPr>
              <w:pStyle w:val="nORMALeXPLNOTE"/>
              <w:numPr>
                <w:ilvl w:val="0"/>
                <w:numId w:val="9"/>
              </w:numPr>
              <w:tabs>
                <w:tab w:val="left" w:pos="298"/>
              </w:tabs>
              <w:ind w:left="24" w:firstLine="0"/>
            </w:pPr>
            <w:r>
              <w:t>Excess luggage (above commonly applied standards) can be reimbursed in justified cases (e.g. when the participant is taking demonstration material or similar items to a meeting).</w:t>
            </w:r>
          </w:p>
        </w:tc>
      </w:tr>
    </w:tbl>
    <w:p w14:paraId="7148D44B" w14:textId="77777777" w:rsidR="00782465" w:rsidRPr="0025044F" w:rsidRDefault="00782465" w:rsidP="00ED3266">
      <w:pPr>
        <w:pStyle w:val="Heading2"/>
        <w:tabs>
          <w:tab w:val="clear" w:pos="1567"/>
          <w:tab w:val="num" w:pos="0"/>
        </w:tabs>
        <w:spacing w:before="240"/>
        <w:ind w:left="0" w:hanging="599"/>
      </w:pPr>
      <w:bookmarkStart w:id="661" w:name="_Toc413930115"/>
      <w:bookmarkStart w:id="662" w:name="_Toc413944211"/>
      <w:bookmarkStart w:id="663" w:name="_Toc413930116"/>
      <w:bookmarkStart w:id="664" w:name="_Toc413944212"/>
      <w:bookmarkStart w:id="665" w:name="_Toc413930117"/>
      <w:bookmarkStart w:id="666" w:name="_Toc413944213"/>
      <w:bookmarkStart w:id="667" w:name="_Toc413930118"/>
      <w:bookmarkStart w:id="668" w:name="_Toc413944214"/>
      <w:bookmarkStart w:id="669" w:name="_Toc362448373"/>
      <w:bookmarkStart w:id="670" w:name="_Toc362512727"/>
      <w:bookmarkStart w:id="671" w:name="_Toc362517426"/>
      <w:bookmarkStart w:id="672" w:name="_Toc362533476"/>
      <w:bookmarkStart w:id="673" w:name="_Toc362533882"/>
      <w:bookmarkStart w:id="674" w:name="_Toc362606849"/>
      <w:bookmarkStart w:id="675" w:name="_Toc362607021"/>
      <w:bookmarkStart w:id="676" w:name="_Toc362448376"/>
      <w:bookmarkStart w:id="677" w:name="_Toc362512730"/>
      <w:bookmarkStart w:id="678" w:name="_Toc362517429"/>
      <w:bookmarkStart w:id="679" w:name="_Toc362533479"/>
      <w:bookmarkStart w:id="680" w:name="_Toc362533885"/>
      <w:bookmarkStart w:id="681" w:name="_Toc362606852"/>
      <w:bookmarkStart w:id="682" w:name="_Toc362607024"/>
      <w:bookmarkStart w:id="683" w:name="_Toc362448377"/>
      <w:bookmarkStart w:id="684" w:name="_Toc362512731"/>
      <w:bookmarkStart w:id="685" w:name="_Toc362517430"/>
      <w:bookmarkStart w:id="686" w:name="_Toc362533480"/>
      <w:bookmarkStart w:id="687" w:name="_Toc362533886"/>
      <w:bookmarkStart w:id="688" w:name="_Toc362606853"/>
      <w:bookmarkStart w:id="689" w:name="_Toc362607025"/>
      <w:bookmarkStart w:id="690" w:name="_Toc362448378"/>
      <w:bookmarkStart w:id="691" w:name="_Toc362512732"/>
      <w:bookmarkStart w:id="692" w:name="_Toc362517431"/>
      <w:bookmarkStart w:id="693" w:name="_Toc362533481"/>
      <w:bookmarkStart w:id="694" w:name="_Toc362533887"/>
      <w:bookmarkStart w:id="695" w:name="_Toc362606854"/>
      <w:bookmarkStart w:id="696" w:name="_Toc362607026"/>
      <w:bookmarkStart w:id="697" w:name="_Toc362448379"/>
      <w:bookmarkStart w:id="698" w:name="_Toc362512733"/>
      <w:bookmarkStart w:id="699" w:name="_Toc362517432"/>
      <w:bookmarkStart w:id="700" w:name="_Toc362533482"/>
      <w:bookmarkStart w:id="701" w:name="_Toc362533888"/>
      <w:bookmarkStart w:id="702" w:name="_Toc362606855"/>
      <w:bookmarkStart w:id="703" w:name="_Toc362607027"/>
      <w:bookmarkStart w:id="704" w:name="_Toc377542254"/>
      <w:bookmarkStart w:id="705" w:name="_Toc447293442"/>
      <w:bookmarkStart w:id="706" w:name="_Toc3297449"/>
      <w:bookmarkStart w:id="707" w:name="_Toc35849045"/>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25044F">
        <w:t>Accommodation</w:t>
      </w:r>
      <w:bookmarkEnd w:id="704"/>
      <w:bookmarkEnd w:id="705"/>
      <w:bookmarkEnd w:id="706"/>
    </w:p>
    <w:p w14:paraId="1205487F" w14:textId="31B0D3D7" w:rsidR="00014456" w:rsidRDefault="00F217E5" w:rsidP="005154B7">
      <w:pPr>
        <w:pStyle w:val="NormalFG"/>
      </w:pPr>
      <w:r w:rsidRPr="00436263">
        <w:t xml:space="preserve">Accommodation costs are costs related to </w:t>
      </w:r>
      <w:r w:rsidR="003B3840">
        <w:t>the</w:t>
      </w:r>
      <w:r w:rsidRPr="00436263">
        <w:t xml:space="preserve"> stay </w:t>
      </w:r>
      <w:r w:rsidR="003B3840">
        <w:t>of</w:t>
      </w:r>
      <w:r w:rsidRPr="00436263">
        <w:t xml:space="preserve"> a participant </w:t>
      </w:r>
      <w:r w:rsidR="00DE358D">
        <w:t>for</w:t>
      </w:r>
      <w:r w:rsidRPr="00436263">
        <w:t xml:space="preserve"> an event</w:t>
      </w:r>
      <w:r w:rsidR="00DE358D">
        <w:t xml:space="preserve">'s </w:t>
      </w:r>
      <w:r w:rsidR="00327132">
        <w:t>business trip</w:t>
      </w:r>
      <w:r w:rsidRPr="00436263">
        <w:t>.</w:t>
      </w:r>
      <w:r>
        <w:rPr>
          <w:b/>
        </w:rPr>
        <w:t xml:space="preserve"> </w:t>
      </w:r>
      <w:r w:rsidRPr="00436263">
        <w:t>Under the programmes,</w:t>
      </w:r>
      <w:r>
        <w:rPr>
          <w:b/>
        </w:rPr>
        <w:t xml:space="preserve"> </w:t>
      </w:r>
      <w:r w:rsidRPr="0059107B">
        <w:t>a</w:t>
      </w:r>
      <w:r w:rsidR="00C604C1" w:rsidRPr="0059107B">
        <w:t xml:space="preserve">ccommodation costs </w:t>
      </w:r>
      <w:r w:rsidR="00B914ED" w:rsidRPr="0059107B">
        <w:t>are reimbursed on the basis of a unit cost</w:t>
      </w:r>
      <w:r w:rsidRPr="0059107B">
        <w:t xml:space="preserve"> </w:t>
      </w:r>
      <w:r w:rsidR="00A40BE1">
        <w:t xml:space="preserve">(fixed amount) </w:t>
      </w:r>
      <w:r w:rsidR="00B914ED" w:rsidRPr="0059107B">
        <w:t>per</w:t>
      </w:r>
      <w:r w:rsidRPr="0059107B">
        <w:t xml:space="preserve"> participant per </w:t>
      </w:r>
      <w:r w:rsidR="00B914ED" w:rsidRPr="0059107B">
        <w:t>night</w:t>
      </w:r>
      <w:r w:rsidR="00EB3C4F" w:rsidRPr="0059107B">
        <w:t xml:space="preserve">, for the duration of the </w:t>
      </w:r>
      <w:r w:rsidR="00D44B67">
        <w:t>business trip</w:t>
      </w:r>
      <w:r w:rsidRPr="0059107B">
        <w:t>.</w:t>
      </w:r>
    </w:p>
    <w:p w14:paraId="6FBADE5D" w14:textId="17F3E31D" w:rsidR="002D3A41" w:rsidRDefault="00D80B64" w:rsidP="005154B7">
      <w:pPr>
        <w:pStyle w:val="NormalFG"/>
      </w:pPr>
      <w:r w:rsidRPr="0059107B">
        <w:t xml:space="preserve">The unit cost will be reimbursed as defined in the grant agreement, regardless the actual </w:t>
      </w:r>
      <w:r w:rsidR="004545C7">
        <w:t>accomodation</w:t>
      </w:r>
      <w:r w:rsidR="004545C7" w:rsidRPr="0059107B">
        <w:t xml:space="preserve"> </w:t>
      </w:r>
      <w:r w:rsidRPr="0059107B">
        <w:t>cost: no derogation is allowed.</w:t>
      </w:r>
      <w:r w:rsidR="00717906">
        <w:t xml:space="preserve"> </w:t>
      </w:r>
      <w:r w:rsidR="008301F6">
        <w:rPr>
          <w:b/>
        </w:rPr>
        <w:t>A u</w:t>
      </w:r>
      <w:r w:rsidR="00F217E5">
        <w:rPr>
          <w:b/>
        </w:rPr>
        <w:t>nit cost</w:t>
      </w:r>
      <w:r w:rsidR="008301F6">
        <w:rPr>
          <w:b/>
        </w:rPr>
        <w:t xml:space="preserve"> is</w:t>
      </w:r>
      <w:r w:rsidR="00F217E5">
        <w:rPr>
          <w:b/>
        </w:rPr>
        <w:t xml:space="preserve"> </w:t>
      </w:r>
      <w:r w:rsidR="00524BCD">
        <w:rPr>
          <w:b/>
        </w:rPr>
        <w:t>fixed</w:t>
      </w:r>
      <w:r w:rsidR="00524BCD" w:rsidRPr="00A05415">
        <w:rPr>
          <w:b/>
        </w:rPr>
        <w:t xml:space="preserve"> </w:t>
      </w:r>
      <w:r w:rsidR="00C604C1" w:rsidRPr="00A05415">
        <w:rPr>
          <w:b/>
        </w:rPr>
        <w:t>for each country</w:t>
      </w:r>
      <w:r w:rsidR="00F217E5">
        <w:rPr>
          <w:b/>
        </w:rPr>
        <w:t xml:space="preserve"> </w:t>
      </w:r>
      <w:r w:rsidR="00C604C1" w:rsidRPr="00852972">
        <w:t>(</w:t>
      </w:r>
      <w:r w:rsidR="00F217E5">
        <w:t xml:space="preserve">the list is available </w:t>
      </w:r>
      <w:r w:rsidR="00C604C1" w:rsidRPr="00852972">
        <w:t xml:space="preserve">in </w:t>
      </w:r>
      <w:r w:rsidR="002A365C" w:rsidRPr="002A365C">
        <w:t>annex 1</w:t>
      </w:r>
      <w:r w:rsidR="00F217E5">
        <w:t>)</w:t>
      </w:r>
      <w:r w:rsidR="00C604C1" w:rsidRPr="00852972">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24519" w14:paraId="162F678D" w14:textId="77777777" w:rsidTr="00BE3133">
        <w:tc>
          <w:tcPr>
            <w:tcW w:w="1560" w:type="dxa"/>
            <w:shd w:val="clear" w:color="auto" w:fill="auto"/>
          </w:tcPr>
          <w:p w14:paraId="6EF198C2" w14:textId="77777777" w:rsidR="00F24519" w:rsidRPr="00727DCE" w:rsidRDefault="00F24519" w:rsidP="00ED3266">
            <w:pPr>
              <w:pStyle w:val="NormalFG"/>
              <w:spacing w:before="120"/>
              <w:rPr>
                <w:b/>
                <w:color w:val="C0504D" w:themeColor="accent2"/>
                <w:sz w:val="18"/>
                <w:szCs w:val="18"/>
              </w:rPr>
            </w:pPr>
            <w:r w:rsidRPr="00727DCE">
              <w:rPr>
                <w:b/>
                <w:color w:val="C0504D" w:themeColor="accent2"/>
                <w:sz w:val="18"/>
                <w:szCs w:val="18"/>
              </w:rPr>
              <w:t>Explanatory note</w:t>
            </w:r>
          </w:p>
        </w:tc>
        <w:tc>
          <w:tcPr>
            <w:tcW w:w="7654" w:type="dxa"/>
          </w:tcPr>
          <w:p w14:paraId="5FAF4552" w14:textId="79814ADA" w:rsidR="00DD47AE" w:rsidRPr="00D37E7A" w:rsidRDefault="00A40BE1" w:rsidP="00ED3266">
            <w:pPr>
              <w:pStyle w:val="nORMALeXPLNOTE"/>
              <w:numPr>
                <w:ilvl w:val="0"/>
                <w:numId w:val="9"/>
              </w:numPr>
              <w:tabs>
                <w:tab w:val="left" w:pos="298"/>
              </w:tabs>
              <w:spacing w:before="0"/>
              <w:ind w:left="24" w:firstLine="0"/>
            </w:pPr>
            <w:r w:rsidRPr="009B0395">
              <w:t xml:space="preserve">If a </w:t>
            </w:r>
            <w:r w:rsidR="00327132">
              <w:t>business trip</w:t>
            </w:r>
            <w:r w:rsidRPr="009B0395">
              <w:t xml:space="preserve"> includes an overnight stay in </w:t>
            </w:r>
            <w:r w:rsidRPr="00E40F88">
              <w:t>an</w:t>
            </w:r>
            <w:r w:rsidRPr="00563879">
              <w:t xml:space="preserve">other country than the host country (e.g. a venue near the international airport of the home country), the </w:t>
            </w:r>
            <w:r w:rsidR="003D337F">
              <w:t xml:space="preserve">accommodation </w:t>
            </w:r>
            <w:r w:rsidRPr="00563879">
              <w:t xml:space="preserve">unit cost for the country where the participant actually spends the night is applied. In the participant fiche in ART, the overnight stay should be mentioned under "Comments" (see also </w:t>
            </w:r>
            <w:r w:rsidR="004C5775">
              <w:t xml:space="preserve">explanatory </w:t>
            </w:r>
            <w:r w:rsidRPr="00563879">
              <w:t>note on daily allowance)</w:t>
            </w:r>
            <w:r w:rsidR="009B0395" w:rsidRPr="009B0395">
              <w:rPr>
                <w:i w:val="0"/>
              </w:rPr>
              <w:t>.</w:t>
            </w:r>
          </w:p>
          <w:p w14:paraId="4B102153" w14:textId="7DAAF790" w:rsidR="00693A92" w:rsidRPr="00D37E7A" w:rsidRDefault="00693A92" w:rsidP="00ED3266">
            <w:pPr>
              <w:pStyle w:val="nORMALeXPLNOTE"/>
              <w:numPr>
                <w:ilvl w:val="0"/>
                <w:numId w:val="9"/>
              </w:numPr>
              <w:tabs>
                <w:tab w:val="left" w:pos="298"/>
              </w:tabs>
              <w:spacing w:after="0"/>
              <w:ind w:left="24" w:firstLine="0"/>
            </w:pPr>
            <w:r>
              <w:t>City tax, cultural or touristic taxes/fees mentioned separately on the hotel invoice</w:t>
            </w:r>
            <w:r w:rsidR="00A67453">
              <w:t>, booking fees</w:t>
            </w:r>
            <w:r>
              <w:t xml:space="preserve"> are considered </w:t>
            </w:r>
            <w:r w:rsidR="00593073">
              <w:t>as</w:t>
            </w:r>
            <w:r w:rsidR="00A67453">
              <w:t xml:space="preserve"> </w:t>
            </w:r>
            <w:r>
              <w:t xml:space="preserve">part of the accommodation price and </w:t>
            </w:r>
            <w:r w:rsidR="00B30D44">
              <w:t>are</w:t>
            </w:r>
            <w:r w:rsidR="00593073">
              <w:t xml:space="preserve"> </w:t>
            </w:r>
            <w:r>
              <w:t>covered by the unit cost for accommodation.</w:t>
            </w:r>
          </w:p>
          <w:p w14:paraId="457E37CC" w14:textId="38D86736" w:rsidR="002B4517" w:rsidRPr="00125DCF" w:rsidRDefault="002B4517" w:rsidP="00ED3266">
            <w:pPr>
              <w:pStyle w:val="nORMALeXPLNOTE"/>
              <w:tabs>
                <w:tab w:val="left" w:pos="298"/>
              </w:tabs>
              <w:spacing w:after="0"/>
              <w:ind w:left="24"/>
            </w:pPr>
          </w:p>
        </w:tc>
      </w:tr>
    </w:tbl>
    <w:p w14:paraId="33A448EA" w14:textId="77777777" w:rsidR="00782465" w:rsidRPr="0025044F" w:rsidRDefault="00782465" w:rsidP="00ED3266">
      <w:pPr>
        <w:pStyle w:val="Heading2"/>
        <w:tabs>
          <w:tab w:val="clear" w:pos="1567"/>
          <w:tab w:val="num" w:pos="0"/>
        </w:tabs>
        <w:spacing w:before="0" w:after="180"/>
        <w:ind w:left="0" w:hanging="599"/>
      </w:pPr>
      <w:bookmarkStart w:id="708" w:name="_Toc377542257"/>
      <w:bookmarkStart w:id="709" w:name="_Ref411606073"/>
      <w:bookmarkStart w:id="710" w:name="_Toc447293443"/>
      <w:bookmarkStart w:id="711" w:name="_Toc3297450"/>
      <w:r w:rsidRPr="0025044F">
        <w:t>D</w:t>
      </w:r>
      <w:bookmarkEnd w:id="707"/>
      <w:r w:rsidRPr="0025044F">
        <w:t>aily allowance</w:t>
      </w:r>
      <w:bookmarkEnd w:id="708"/>
      <w:bookmarkEnd w:id="709"/>
      <w:bookmarkEnd w:id="710"/>
      <w:bookmarkEnd w:id="711"/>
      <w:r w:rsidRPr="0025044F">
        <w:t xml:space="preserve"> </w:t>
      </w:r>
    </w:p>
    <w:p w14:paraId="408E17CB" w14:textId="7AA0A40C" w:rsidR="00B107C7" w:rsidRDefault="005A3B7F" w:rsidP="00ED3266">
      <w:pPr>
        <w:pStyle w:val="NormalFG"/>
        <w:spacing w:before="0"/>
      </w:pPr>
      <w:bookmarkStart w:id="712" w:name="_Toc35849046"/>
      <w:r>
        <w:t xml:space="preserve">The </w:t>
      </w:r>
      <w:r>
        <w:rPr>
          <w:b/>
        </w:rPr>
        <w:t>d</w:t>
      </w:r>
      <w:r w:rsidR="00213DEE" w:rsidRPr="0025044F">
        <w:rPr>
          <w:b/>
        </w:rPr>
        <w:t>aily allowance</w:t>
      </w:r>
      <w:r w:rsidR="00213DEE" w:rsidRPr="0025044F">
        <w:t xml:space="preserve"> </w:t>
      </w:r>
      <w:r w:rsidR="003B3840">
        <w:t xml:space="preserve">is meant </w:t>
      </w:r>
      <w:r w:rsidR="00213DEE" w:rsidRPr="0025044F">
        <w:t xml:space="preserve">to cover living expenses during </w:t>
      </w:r>
      <w:r w:rsidR="003B3840">
        <w:t>a</w:t>
      </w:r>
      <w:r w:rsidR="00213DEE" w:rsidRPr="0025044F">
        <w:t xml:space="preserve"> </w:t>
      </w:r>
      <w:r w:rsidR="003B3840">
        <w:t xml:space="preserve">participant's </w:t>
      </w:r>
      <w:r w:rsidR="00327132">
        <w:t>business trip</w:t>
      </w:r>
      <w:r w:rsidR="00213DEE" w:rsidRPr="0025044F">
        <w:t>.</w:t>
      </w:r>
      <w:r w:rsidR="003B3840" w:rsidRPr="003B3840">
        <w:rPr>
          <w:b/>
        </w:rPr>
        <w:t xml:space="preserve"> </w:t>
      </w:r>
      <w:r w:rsidR="003B3840" w:rsidRPr="00C21DE3">
        <w:rPr>
          <w:b/>
        </w:rPr>
        <w:t xml:space="preserve">The daily allowance covers in particular breakfast, lunch and dinner, </w:t>
      </w:r>
      <w:r w:rsidR="006C2C56">
        <w:rPr>
          <w:b/>
        </w:rPr>
        <w:t>transport</w:t>
      </w:r>
      <w:r w:rsidR="00FD1EB3">
        <w:rPr>
          <w:b/>
        </w:rPr>
        <w:t>of</w:t>
      </w:r>
      <w:r w:rsidR="006C2C56">
        <w:rPr>
          <w:b/>
        </w:rPr>
        <w:t xml:space="preserve"> less than 50 km</w:t>
      </w:r>
      <w:r w:rsidR="003B3840" w:rsidRPr="00C21DE3">
        <w:rPr>
          <w:b/>
        </w:rPr>
        <w:t xml:space="preserve"> and other expenditure, except for the accommodation.</w:t>
      </w:r>
      <w:r w:rsidR="003B3840" w:rsidRPr="00611C28">
        <w:t xml:space="preserve"> </w:t>
      </w:r>
    </w:p>
    <w:p w14:paraId="263397F8" w14:textId="77777777" w:rsidR="00B107C7" w:rsidRDefault="00524BCD" w:rsidP="00537CF2">
      <w:pPr>
        <w:pStyle w:val="NormalFG"/>
      </w:pPr>
      <w:r>
        <w:t>Administrations and their national coordinators</w:t>
      </w:r>
      <w:r w:rsidR="003B3840" w:rsidRPr="001B708D">
        <w:t xml:space="preserve"> do not have to justify the spending of the daily allowance.</w:t>
      </w:r>
    </w:p>
    <w:p w14:paraId="5B19B9A1" w14:textId="3B31FC58" w:rsidR="00B107C7" w:rsidRDefault="003B3840" w:rsidP="005154B7">
      <w:pPr>
        <w:pStyle w:val="NormalFG"/>
      </w:pPr>
      <w:r w:rsidRPr="004D4CC4" w:rsidDel="00DE358D">
        <w:t>Under the programmes,</w:t>
      </w:r>
      <w:r w:rsidDel="00DE358D">
        <w:rPr>
          <w:b/>
        </w:rPr>
        <w:t xml:space="preserve"> </w:t>
      </w:r>
      <w:r w:rsidR="009A1AA8">
        <w:rPr>
          <w:b/>
        </w:rPr>
        <w:t xml:space="preserve">a </w:t>
      </w:r>
      <w:r w:rsidDel="00DE358D">
        <w:rPr>
          <w:b/>
        </w:rPr>
        <w:t xml:space="preserve">daily </w:t>
      </w:r>
      <w:r w:rsidR="009A6F1D" w:rsidDel="00DE358D">
        <w:rPr>
          <w:b/>
        </w:rPr>
        <w:t>allowance</w:t>
      </w:r>
      <w:r w:rsidR="009A6F1D" w:rsidRPr="00A05415" w:rsidDel="00DE358D">
        <w:rPr>
          <w:b/>
        </w:rPr>
        <w:t xml:space="preserve"> </w:t>
      </w:r>
      <w:r w:rsidR="008301F6">
        <w:rPr>
          <w:b/>
        </w:rPr>
        <w:t>is paid</w:t>
      </w:r>
      <w:r w:rsidDel="00DE358D">
        <w:rPr>
          <w:b/>
        </w:rPr>
        <w:t xml:space="preserve"> on the basis of a unit cost per participant per day, for </w:t>
      </w:r>
      <w:r w:rsidR="00EB3C4F" w:rsidDel="00DE358D">
        <w:rPr>
          <w:b/>
        </w:rPr>
        <w:t xml:space="preserve">the duration of the </w:t>
      </w:r>
      <w:r w:rsidR="00327132">
        <w:rPr>
          <w:b/>
        </w:rPr>
        <w:t>business trip</w:t>
      </w:r>
      <w:r w:rsidDel="00DE358D">
        <w:rPr>
          <w:b/>
        </w:rPr>
        <w:t xml:space="preserve">. </w:t>
      </w:r>
      <w:r w:rsidR="008301F6">
        <w:rPr>
          <w:b/>
        </w:rPr>
        <w:t>A u</w:t>
      </w:r>
      <w:r w:rsidDel="00DE358D">
        <w:rPr>
          <w:b/>
        </w:rPr>
        <w:t xml:space="preserve">nit cost </w:t>
      </w:r>
      <w:r w:rsidR="008301F6">
        <w:rPr>
          <w:b/>
        </w:rPr>
        <w:t>is</w:t>
      </w:r>
      <w:r w:rsidR="008301F6" w:rsidDel="00DE358D">
        <w:rPr>
          <w:b/>
        </w:rPr>
        <w:t xml:space="preserve"> </w:t>
      </w:r>
      <w:r w:rsidR="00524BCD">
        <w:rPr>
          <w:b/>
        </w:rPr>
        <w:t>fixed</w:t>
      </w:r>
      <w:r w:rsidR="00524BCD" w:rsidRPr="00A05415" w:rsidDel="00DE358D">
        <w:rPr>
          <w:b/>
        </w:rPr>
        <w:t xml:space="preserve"> </w:t>
      </w:r>
      <w:r w:rsidRPr="00A05415" w:rsidDel="00DE358D">
        <w:rPr>
          <w:b/>
        </w:rPr>
        <w:t>for each country</w:t>
      </w:r>
      <w:r w:rsidDel="00DE358D">
        <w:rPr>
          <w:b/>
        </w:rPr>
        <w:t xml:space="preserve"> </w:t>
      </w:r>
      <w:r w:rsidRPr="00852972" w:rsidDel="00DE358D">
        <w:t>(</w:t>
      </w:r>
      <w:r w:rsidDel="00DE358D">
        <w:t xml:space="preserve">the list is available </w:t>
      </w:r>
      <w:r w:rsidRPr="00852972" w:rsidDel="00DE358D">
        <w:t xml:space="preserve">in </w:t>
      </w:r>
      <w:r w:rsidR="00B107C7">
        <w:t>A</w:t>
      </w:r>
      <w:r w:rsidR="009A6F1D" w:rsidRPr="00852972" w:rsidDel="00DE358D">
        <w:t xml:space="preserve">nnex </w:t>
      </w:r>
      <w:r w:rsidRPr="00852972" w:rsidDel="00DE358D">
        <w:t>1</w:t>
      </w:r>
      <w:r w:rsidDel="00DE358D">
        <w:t>)</w:t>
      </w:r>
      <w:r w:rsidR="009A6F1D">
        <w:t xml:space="preserve">. </w:t>
      </w:r>
      <w:r w:rsidR="00A12BB7">
        <w:t xml:space="preserve">See also section </w:t>
      </w:r>
      <w:r w:rsidR="00A12BB7" w:rsidRPr="00A12BB7">
        <w:t>2.2.</w:t>
      </w:r>
      <w:r w:rsidR="00A12BB7">
        <w:t xml:space="preserve"> "</w:t>
      </w:r>
      <w:r w:rsidR="00A12BB7" w:rsidRPr="00A12BB7">
        <w:t xml:space="preserve">Types of </w:t>
      </w:r>
      <w:r w:rsidR="00AF0588">
        <w:t>e</w:t>
      </w:r>
      <w:r w:rsidR="00A12BB7" w:rsidRPr="00A12BB7">
        <w:t>ligible costs and ineligibility of VAT</w:t>
      </w:r>
      <w:r w:rsidR="00A12BB7">
        <w:t>"</w:t>
      </w:r>
      <w:r w:rsidR="00AB692B">
        <w:t>.</w:t>
      </w:r>
    </w:p>
    <w:p w14:paraId="0E0715BA" w14:textId="031BFD24" w:rsidR="005D2A1F" w:rsidRDefault="00537CF2" w:rsidP="00ED3266">
      <w:pPr>
        <w:pStyle w:val="NormalFG"/>
        <w:spacing w:after="0"/>
      </w:pPr>
      <w:r w:rsidRPr="00C21DE3">
        <w:rPr>
          <w:b/>
        </w:rPr>
        <w:t xml:space="preserve">The total amount of the daily allowance is calculated on the basis of the length of the </w:t>
      </w:r>
      <w:r w:rsidR="00327132">
        <w:rPr>
          <w:b/>
        </w:rPr>
        <w:t>business trip</w:t>
      </w:r>
      <w:r w:rsidRPr="00390765">
        <w:t xml:space="preserve"> </w:t>
      </w:r>
      <w:r w:rsidRPr="007679DC">
        <w:t>(</w:t>
      </w:r>
      <w:r w:rsidR="0062669C">
        <w:t>see</w:t>
      </w:r>
      <w:r w:rsidRPr="007679DC">
        <w:t xml:space="preserve"> </w:t>
      </w:r>
      <w:r w:rsidR="00D4705D">
        <w:t xml:space="preserve">also </w:t>
      </w:r>
      <w:r>
        <w:t>s</w:t>
      </w:r>
      <w:r w:rsidRPr="007679DC">
        <w:t xml:space="preserve">ection </w:t>
      </w:r>
      <w:r w:rsidR="006E5DA8">
        <w:fldChar w:fldCharType="begin"/>
      </w:r>
      <w:r w:rsidR="00F24D1D">
        <w:instrText xml:space="preserve"> REF _Ref411606022 \r \h </w:instrText>
      </w:r>
      <w:r w:rsidR="006E5DA8">
        <w:fldChar w:fldCharType="separate"/>
      </w:r>
      <w:r w:rsidR="00021331">
        <w:t>4</w:t>
      </w:r>
      <w:r w:rsidR="00FD1EB3">
        <w:t>.1.1</w:t>
      </w:r>
      <w:r w:rsidR="006E5DA8">
        <w:fldChar w:fldCharType="end"/>
      </w:r>
      <w:r w:rsidR="00F24D1D">
        <w:t xml:space="preserve"> </w:t>
      </w:r>
      <w:r w:rsidR="004F3253" w:rsidRPr="004F3253">
        <w:t xml:space="preserve">on </w:t>
      </w:r>
      <w:r w:rsidR="009771CA">
        <w:t>instructions</w:t>
      </w:r>
      <w:r w:rsidR="009771CA" w:rsidRPr="004F3253">
        <w:t xml:space="preserve"> </w:t>
      </w:r>
      <w:r w:rsidR="004F3253" w:rsidRPr="004F3253">
        <w:t>to calculat</w:t>
      </w:r>
      <w:r w:rsidR="004F3253">
        <w:t xml:space="preserve">e the start/end of the </w:t>
      </w:r>
      <w:r w:rsidR="00327132">
        <w:t>business trip</w:t>
      </w:r>
      <w:r w:rsidRPr="007679D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DE7491" w14:paraId="3EF55A03" w14:textId="77777777" w:rsidTr="00ED3266">
        <w:trPr>
          <w:trHeight w:val="4033"/>
        </w:trPr>
        <w:tc>
          <w:tcPr>
            <w:tcW w:w="1560" w:type="dxa"/>
          </w:tcPr>
          <w:p w14:paraId="7A16E414" w14:textId="77777777" w:rsidR="00DE7491" w:rsidRPr="00727DCE" w:rsidRDefault="00DE7491" w:rsidP="00AA440A">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5B38DFAE" w14:textId="2DB70728" w:rsidR="00DE7491" w:rsidRPr="00852972" w:rsidRDefault="00DE7491" w:rsidP="00F865FD">
            <w:pPr>
              <w:pStyle w:val="nORMALeXPLNOTE"/>
              <w:numPr>
                <w:ilvl w:val="0"/>
                <w:numId w:val="9"/>
              </w:numPr>
              <w:tabs>
                <w:tab w:val="left" w:pos="298"/>
              </w:tabs>
              <w:ind w:left="24" w:firstLine="0"/>
            </w:pPr>
            <w:r w:rsidRPr="00852972">
              <w:t xml:space="preserve">For </w:t>
            </w:r>
            <w:r>
              <w:t>certain</w:t>
            </w:r>
            <w:r w:rsidRPr="00852972">
              <w:t xml:space="preserve"> events</w:t>
            </w:r>
            <w:r>
              <w:t xml:space="preserve"> (such as workshops or seminars)</w:t>
            </w:r>
            <w:r w:rsidRPr="00852972">
              <w:t xml:space="preserve">, the host </w:t>
            </w:r>
            <w:r>
              <w:t>often</w:t>
            </w:r>
            <w:r w:rsidRPr="00852972">
              <w:t xml:space="preserve"> negotiate</w:t>
            </w:r>
            <w:r w:rsidR="00B73A02">
              <w:t>s</w:t>
            </w:r>
            <w:r w:rsidRPr="00852972">
              <w:t xml:space="preserve"> </w:t>
            </w:r>
            <w:r w:rsidRPr="00EE1739">
              <w:t xml:space="preserve">for </w:t>
            </w:r>
            <w:r w:rsidRPr="00584BAC">
              <w:t xml:space="preserve">participants a special price for meals at the venue of the event ("meal package"). </w:t>
            </w:r>
            <w:r>
              <w:t>For organisational reasons, some meals can be imposed. T</w:t>
            </w:r>
            <w:r w:rsidRPr="00584BAC">
              <w:t xml:space="preserve">his </w:t>
            </w:r>
            <w:r>
              <w:t>has to</w:t>
            </w:r>
            <w:r w:rsidRPr="00584BAC">
              <w:t xml:space="preserve"> be </w:t>
            </w:r>
            <w:r>
              <w:t>agreed in advance with the CPMT and compulsory elements must be indicated</w:t>
            </w:r>
            <w:r w:rsidRPr="00584BAC">
              <w:t xml:space="preserve"> in the invitation. The participants have to </w:t>
            </w:r>
            <w:r>
              <w:t>comply with</w:t>
            </w:r>
            <w:r w:rsidRPr="00584BAC">
              <w:t xml:space="preserve"> this policy and cover </w:t>
            </w:r>
            <w:r w:rsidRPr="000C0584">
              <w:t xml:space="preserve">this "meal package" </w:t>
            </w:r>
            <w:r w:rsidRPr="00852972">
              <w:t>from the daily allowance</w:t>
            </w:r>
            <w:r>
              <w:t xml:space="preserve"> as specified in the invitation. </w:t>
            </w:r>
          </w:p>
          <w:p w14:paraId="2FE9FF56" w14:textId="77777777" w:rsidR="00DE7491" w:rsidRPr="00852972" w:rsidRDefault="00DE7491" w:rsidP="00ED3266">
            <w:pPr>
              <w:pStyle w:val="nORMALeXPLNOTE"/>
              <w:numPr>
                <w:ilvl w:val="0"/>
                <w:numId w:val="9"/>
              </w:numPr>
              <w:tabs>
                <w:tab w:val="left" w:pos="298"/>
              </w:tabs>
              <w:spacing w:after="0"/>
              <w:ind w:left="24" w:firstLine="0"/>
            </w:pPr>
            <w:r w:rsidRPr="00852972">
              <w:t xml:space="preserve">In case the </w:t>
            </w:r>
            <w:r>
              <w:t>business trip</w:t>
            </w:r>
            <w:r w:rsidRPr="00852972">
              <w:t xml:space="preserve"> includes an overnight stay in another country than the </w:t>
            </w:r>
            <w:r>
              <w:t>event</w:t>
            </w:r>
            <w:r w:rsidRPr="00852972">
              <w:t xml:space="preserve"> country (e.g. </w:t>
            </w:r>
            <w:r>
              <w:t>the</w:t>
            </w:r>
            <w:r w:rsidRPr="00852972">
              <w:t xml:space="preserve"> venue near the international airport of the home country), the </w:t>
            </w:r>
            <w:r>
              <w:t xml:space="preserve">unit cost for the </w:t>
            </w:r>
            <w:r w:rsidRPr="00852972">
              <w:t xml:space="preserve">daily allowance of the </w:t>
            </w:r>
            <w:r>
              <w:t>event</w:t>
            </w:r>
            <w:r w:rsidRPr="00852972">
              <w:t xml:space="preserve"> country has to be applied in ART (only one DA </w:t>
            </w:r>
            <w:r>
              <w:t>unit cost</w:t>
            </w:r>
            <w:r w:rsidRPr="00852972">
              <w:t xml:space="preserve"> is applied per event). In the participant fiche in ART, the overnight stay should be mentioned under "Comments".</w:t>
            </w:r>
          </w:p>
        </w:tc>
      </w:tr>
      <w:tr w:rsidR="00DE7491" w14:paraId="22982FBE" w14:textId="77777777" w:rsidTr="00BE3133">
        <w:tc>
          <w:tcPr>
            <w:tcW w:w="1560" w:type="dxa"/>
            <w:shd w:val="clear" w:color="auto" w:fill="auto"/>
          </w:tcPr>
          <w:p w14:paraId="40E2F9E8" w14:textId="637CD1DA" w:rsidR="00DE7491" w:rsidRPr="00727DCE" w:rsidRDefault="00DE7491" w:rsidP="00AA440A">
            <w:pPr>
              <w:pStyle w:val="NormalFG"/>
              <w:rPr>
                <w:b/>
                <w:color w:val="C0504D" w:themeColor="accent2"/>
                <w:sz w:val="18"/>
                <w:szCs w:val="18"/>
              </w:rPr>
            </w:pPr>
          </w:p>
        </w:tc>
        <w:tc>
          <w:tcPr>
            <w:tcW w:w="7512" w:type="dxa"/>
          </w:tcPr>
          <w:p w14:paraId="4FDCBCEE" w14:textId="35F965AD" w:rsidR="00510634" w:rsidRPr="00700A1F" w:rsidRDefault="00DE7491" w:rsidP="00D51DF0">
            <w:pPr>
              <w:pStyle w:val="nORMALeXPLNOTE"/>
              <w:numPr>
                <w:ilvl w:val="0"/>
                <w:numId w:val="9"/>
              </w:numPr>
              <w:tabs>
                <w:tab w:val="left" w:pos="298"/>
              </w:tabs>
              <w:ind w:left="24" w:firstLine="0"/>
            </w:pPr>
            <w:r w:rsidRPr="00700A1F">
              <w:t>No reduction of the daily allowance can be introduced for breakfast, lunch and dinner by the national coordinator</w:t>
            </w:r>
            <w:r>
              <w:t>.</w:t>
            </w:r>
          </w:p>
          <w:p w14:paraId="56FC2805" w14:textId="77777777" w:rsidR="00DE7491" w:rsidRPr="00852972" w:rsidRDefault="00DE7491" w:rsidP="00ED3266">
            <w:pPr>
              <w:pStyle w:val="nORMALeXPLNOTE"/>
              <w:numPr>
                <w:ilvl w:val="0"/>
                <w:numId w:val="9"/>
              </w:numPr>
              <w:tabs>
                <w:tab w:val="left" w:pos="298"/>
              </w:tabs>
              <w:spacing w:after="0"/>
              <w:ind w:left="24" w:firstLine="0"/>
            </w:pPr>
            <w:r w:rsidRPr="00944659">
              <w:t xml:space="preserve">In specific </w:t>
            </w:r>
            <w:r>
              <w:t>cases</w:t>
            </w:r>
            <w:r w:rsidRPr="00944659">
              <w:t>, participants'</w:t>
            </w:r>
            <w:r w:rsidRPr="00852972">
              <w:t xml:space="preserve"> daily allowances will be reduced </w:t>
            </w:r>
            <w:r>
              <w:t xml:space="preserve">by the CPMT </w:t>
            </w:r>
            <w:r w:rsidRPr="00852972">
              <w:t xml:space="preserve">if meals are included </w:t>
            </w:r>
            <w:r>
              <w:t xml:space="preserve">in </w:t>
            </w:r>
            <w:r w:rsidRPr="00852972">
              <w:t>the organisational costs of an event</w:t>
            </w:r>
            <w:r>
              <w:t>.</w:t>
            </w:r>
            <w:r w:rsidRPr="00852972">
              <w:t xml:space="preserve"> In such case, this will be mentioned in the invitation</w:t>
            </w:r>
            <w:r>
              <w:t xml:space="preserve">. The </w:t>
            </w:r>
            <w:r w:rsidRPr="00852972">
              <w:t>CPMT will reduce the daily allowance amounts in ART</w:t>
            </w:r>
            <w:r>
              <w:t xml:space="preserve"> </w:t>
            </w:r>
            <w:r w:rsidRPr="00C17960">
              <w:t xml:space="preserve">using the following key: 15% </w:t>
            </w:r>
            <w:r>
              <w:t>of the d</w:t>
            </w:r>
            <w:r w:rsidRPr="00C17960">
              <w:t xml:space="preserve">aily allowance for breakfast, 30% of </w:t>
            </w:r>
            <w:r>
              <w:t>the d</w:t>
            </w:r>
            <w:r w:rsidRPr="00C17960">
              <w:t xml:space="preserve">aily allowance for </w:t>
            </w:r>
            <w:r>
              <w:t xml:space="preserve">any </w:t>
            </w:r>
            <w:r w:rsidRPr="00C17960">
              <w:t>other meals</w:t>
            </w:r>
            <w:r w:rsidRPr="00852972">
              <w:t>.</w:t>
            </w:r>
          </w:p>
        </w:tc>
      </w:tr>
      <w:tr w:rsidR="00F24519" w14:paraId="1D33BABB" w14:textId="77777777" w:rsidTr="00BE3133">
        <w:tc>
          <w:tcPr>
            <w:tcW w:w="1560" w:type="dxa"/>
            <w:shd w:val="clear" w:color="auto" w:fill="auto"/>
          </w:tcPr>
          <w:p w14:paraId="5496838B" w14:textId="2D49F2D3" w:rsidR="00F24519" w:rsidRPr="00727DCE" w:rsidRDefault="00F24519" w:rsidP="00DE7491">
            <w:pPr>
              <w:pStyle w:val="NormalFG"/>
              <w:rPr>
                <w:b/>
                <w:color w:val="C0504D" w:themeColor="accent2"/>
                <w:sz w:val="18"/>
                <w:szCs w:val="18"/>
              </w:rPr>
            </w:pPr>
          </w:p>
        </w:tc>
        <w:tc>
          <w:tcPr>
            <w:tcW w:w="7512" w:type="dxa"/>
          </w:tcPr>
          <w:p w14:paraId="2D415466" w14:textId="77777777" w:rsidR="00727DCE" w:rsidRDefault="00524BCD" w:rsidP="00ED3266">
            <w:pPr>
              <w:pStyle w:val="nORMALeXPLNOTE"/>
              <w:numPr>
                <w:ilvl w:val="0"/>
                <w:numId w:val="9"/>
              </w:numPr>
              <w:tabs>
                <w:tab w:val="left" w:pos="298"/>
              </w:tabs>
              <w:spacing w:before="0"/>
              <w:ind w:left="24" w:firstLine="0"/>
            </w:pPr>
            <w:r>
              <w:t>ART calculates</w:t>
            </w:r>
            <w:r w:rsidR="00727DCE" w:rsidRPr="00727DCE">
              <w:t xml:space="preserve"> the </w:t>
            </w:r>
            <w:r w:rsidR="00D4705D">
              <w:t>amount</w:t>
            </w:r>
            <w:r w:rsidR="00D4705D" w:rsidRPr="00727DCE">
              <w:t xml:space="preserve"> </w:t>
            </w:r>
            <w:r w:rsidR="00727DCE" w:rsidRPr="00727DCE">
              <w:t xml:space="preserve">of daily allowances </w:t>
            </w:r>
            <w:r>
              <w:t xml:space="preserve">reimbursed to the participating countries by using </w:t>
            </w:r>
            <w:r w:rsidR="00727DCE" w:rsidRPr="00727DCE">
              <w:t xml:space="preserve">the following </w:t>
            </w:r>
            <w:r w:rsidR="003B3840">
              <w:t>key</w:t>
            </w:r>
            <w:r w:rsidR="002723B1" w:rsidRPr="00ED3266">
              <w:rPr>
                <w:vertAlign w:val="superscript"/>
              </w:rPr>
              <w:footnoteReference w:id="24"/>
            </w:r>
            <w:r w:rsidR="00727DCE" w:rsidRPr="00727DCE">
              <w:t>:</w:t>
            </w:r>
          </w:p>
          <w:p w14:paraId="3E4F9A4E" w14:textId="77777777" w:rsidR="00B107C7" w:rsidRDefault="00727DCE" w:rsidP="00BE3133">
            <w:pPr>
              <w:pStyle w:val="nORMALeXPLNOTE"/>
              <w:numPr>
                <w:ilvl w:val="1"/>
                <w:numId w:val="9"/>
              </w:numPr>
              <w:tabs>
                <w:tab w:val="left" w:pos="298"/>
              </w:tabs>
              <w:ind w:left="1029" w:hanging="426"/>
            </w:pPr>
            <w:r w:rsidRPr="00727DCE">
              <w:t>For each period of 24 hours, one full daily allowance is paid to a participant.</w:t>
            </w:r>
          </w:p>
          <w:p w14:paraId="0EDF8698" w14:textId="77777777" w:rsidR="00727DCE" w:rsidRPr="00727DCE" w:rsidRDefault="00727DCE" w:rsidP="00BE3133">
            <w:pPr>
              <w:pStyle w:val="nORMALeXPLNOTE"/>
              <w:numPr>
                <w:ilvl w:val="1"/>
                <w:numId w:val="9"/>
              </w:numPr>
              <w:tabs>
                <w:tab w:val="left" w:pos="298"/>
              </w:tabs>
              <w:ind w:left="1029" w:hanging="426"/>
            </w:pPr>
            <w:r w:rsidRPr="00727DCE">
              <w:t>For the residual period (= remaining time after deduction of periods of 24 hours), a reduced daily allowance is paid as follows:</w:t>
            </w:r>
          </w:p>
          <w:p w14:paraId="303B2A0B" w14:textId="77777777" w:rsidR="00727DCE" w:rsidRPr="00727DCE" w:rsidRDefault="00564101" w:rsidP="00BE3133">
            <w:pPr>
              <w:pStyle w:val="nORMALeXPLNOTE"/>
              <w:numPr>
                <w:ilvl w:val="2"/>
                <w:numId w:val="9"/>
              </w:numPr>
              <w:tabs>
                <w:tab w:val="left" w:pos="298"/>
              </w:tabs>
              <w:ind w:left="1454" w:hanging="284"/>
            </w:pPr>
            <w:r>
              <w:t>f</w:t>
            </w:r>
            <w:r w:rsidR="00727DCE" w:rsidRPr="00727DCE">
              <w:t xml:space="preserve">or a residual period of 24 hours or less, but longer than 12 hours, a full daily allowance. </w:t>
            </w:r>
          </w:p>
          <w:p w14:paraId="68C8C402" w14:textId="77777777" w:rsidR="00727DCE" w:rsidRPr="00727DCE" w:rsidRDefault="00564101" w:rsidP="00BE3133">
            <w:pPr>
              <w:pStyle w:val="nORMALeXPLNOTE"/>
              <w:numPr>
                <w:ilvl w:val="2"/>
                <w:numId w:val="9"/>
              </w:numPr>
              <w:tabs>
                <w:tab w:val="left" w:pos="298"/>
              </w:tabs>
              <w:ind w:left="1454" w:hanging="284"/>
            </w:pPr>
            <w:r>
              <w:t>f</w:t>
            </w:r>
            <w:r w:rsidR="00727DCE" w:rsidRPr="00727DCE">
              <w:t>or a residual period of 12 hours or less, but longer than 6 hours: ½ of a daily allowance.</w:t>
            </w:r>
          </w:p>
          <w:p w14:paraId="79145CA9" w14:textId="77777777" w:rsidR="00F24519" w:rsidRPr="00727DCE" w:rsidRDefault="00564101" w:rsidP="00BE3133">
            <w:pPr>
              <w:pStyle w:val="nORMALeXPLNOTE"/>
              <w:numPr>
                <w:ilvl w:val="2"/>
                <w:numId w:val="9"/>
              </w:numPr>
              <w:tabs>
                <w:tab w:val="left" w:pos="298"/>
              </w:tabs>
              <w:ind w:left="1454" w:hanging="284"/>
            </w:pPr>
            <w:r>
              <w:t>f</w:t>
            </w:r>
            <w:r w:rsidR="00727DCE" w:rsidRPr="00727DCE">
              <w:t>or a residual period of 6 hours or less: no additional reimbursement is foreseen.</w:t>
            </w:r>
          </w:p>
        </w:tc>
      </w:tr>
      <w:tr w:rsidR="00ED3266" w14:paraId="79269724" w14:textId="77777777" w:rsidTr="00BE3133">
        <w:tc>
          <w:tcPr>
            <w:tcW w:w="1560" w:type="dxa"/>
            <w:shd w:val="clear" w:color="auto" w:fill="auto"/>
          </w:tcPr>
          <w:p w14:paraId="1B23745E" w14:textId="77777777" w:rsidR="00ED3266" w:rsidRPr="00727DCE" w:rsidRDefault="00ED3266" w:rsidP="00DE7491">
            <w:pPr>
              <w:pStyle w:val="NormalFG"/>
              <w:rPr>
                <w:b/>
                <w:color w:val="C0504D" w:themeColor="accent2"/>
                <w:sz w:val="18"/>
                <w:szCs w:val="18"/>
              </w:rPr>
            </w:pPr>
            <w:bookmarkStart w:id="713" w:name="_Toc383679573"/>
            <w:bookmarkStart w:id="714" w:name="_Toc383679673"/>
            <w:bookmarkStart w:id="715" w:name="_Toc384117417"/>
            <w:bookmarkStart w:id="716" w:name="_Toc384196798"/>
            <w:bookmarkStart w:id="717" w:name="_Toc384214010"/>
            <w:bookmarkStart w:id="718" w:name="_Toc384292293"/>
            <w:bookmarkStart w:id="719" w:name="_Toc384292405"/>
            <w:bookmarkStart w:id="720" w:name="_Toc383679574"/>
            <w:bookmarkStart w:id="721" w:name="_Toc383679674"/>
            <w:bookmarkStart w:id="722" w:name="_Toc384117418"/>
            <w:bookmarkStart w:id="723" w:name="_Toc384196799"/>
            <w:bookmarkStart w:id="724" w:name="_Toc384214011"/>
            <w:bookmarkStart w:id="725" w:name="_Toc384292294"/>
            <w:bookmarkStart w:id="726" w:name="_Toc384292406"/>
            <w:bookmarkStart w:id="727" w:name="_Toc383679575"/>
            <w:bookmarkStart w:id="728" w:name="_Toc383679675"/>
            <w:bookmarkStart w:id="729" w:name="_Toc384117419"/>
            <w:bookmarkStart w:id="730" w:name="_Toc384196800"/>
            <w:bookmarkStart w:id="731" w:name="_Toc384214012"/>
            <w:bookmarkStart w:id="732" w:name="_Toc384292295"/>
            <w:bookmarkStart w:id="733" w:name="_Toc384292407"/>
            <w:bookmarkStart w:id="734" w:name="_Toc383679576"/>
            <w:bookmarkStart w:id="735" w:name="_Toc383679676"/>
            <w:bookmarkStart w:id="736" w:name="_Toc384117420"/>
            <w:bookmarkStart w:id="737" w:name="_Toc384196801"/>
            <w:bookmarkStart w:id="738" w:name="_Toc384214013"/>
            <w:bookmarkStart w:id="739" w:name="_Toc384292296"/>
            <w:bookmarkStart w:id="740" w:name="_Toc384292408"/>
            <w:bookmarkStart w:id="741" w:name="_Toc383679577"/>
            <w:bookmarkStart w:id="742" w:name="_Toc383679677"/>
            <w:bookmarkStart w:id="743" w:name="_Toc384117421"/>
            <w:bookmarkStart w:id="744" w:name="_Toc384196802"/>
            <w:bookmarkStart w:id="745" w:name="_Toc384214014"/>
            <w:bookmarkStart w:id="746" w:name="_Toc384292297"/>
            <w:bookmarkStart w:id="747" w:name="_Toc384292409"/>
            <w:bookmarkStart w:id="748" w:name="_Toc383679578"/>
            <w:bookmarkStart w:id="749" w:name="_Toc383679678"/>
            <w:bookmarkStart w:id="750" w:name="_Toc384117422"/>
            <w:bookmarkStart w:id="751" w:name="_Toc384196803"/>
            <w:bookmarkStart w:id="752" w:name="_Toc384214015"/>
            <w:bookmarkStart w:id="753" w:name="_Toc384292298"/>
            <w:bookmarkStart w:id="754" w:name="_Toc384292410"/>
            <w:bookmarkStart w:id="755" w:name="_Toc383679579"/>
            <w:bookmarkStart w:id="756" w:name="_Toc383679679"/>
            <w:bookmarkStart w:id="757" w:name="_Toc384117423"/>
            <w:bookmarkStart w:id="758" w:name="_Toc384196804"/>
            <w:bookmarkStart w:id="759" w:name="_Toc384214016"/>
            <w:bookmarkStart w:id="760" w:name="_Toc384292299"/>
            <w:bookmarkStart w:id="761" w:name="_Toc384292411"/>
            <w:bookmarkStart w:id="762" w:name="_Toc383679580"/>
            <w:bookmarkStart w:id="763" w:name="_Toc383679680"/>
            <w:bookmarkStart w:id="764" w:name="_Toc384117424"/>
            <w:bookmarkStart w:id="765" w:name="_Toc384196805"/>
            <w:bookmarkStart w:id="766" w:name="_Toc384214017"/>
            <w:bookmarkStart w:id="767" w:name="_Toc384292300"/>
            <w:bookmarkStart w:id="768" w:name="_Toc384292412"/>
            <w:bookmarkStart w:id="769" w:name="_Toc383679581"/>
            <w:bookmarkStart w:id="770" w:name="_Toc383679681"/>
            <w:bookmarkStart w:id="771" w:name="_Toc384117425"/>
            <w:bookmarkStart w:id="772" w:name="_Toc384196806"/>
            <w:bookmarkStart w:id="773" w:name="_Toc384214018"/>
            <w:bookmarkStart w:id="774" w:name="_Toc384292301"/>
            <w:bookmarkStart w:id="775" w:name="_Toc384292413"/>
            <w:bookmarkStart w:id="776" w:name="_Toc383679582"/>
            <w:bookmarkStart w:id="777" w:name="_Toc383679682"/>
            <w:bookmarkStart w:id="778" w:name="_Toc384117426"/>
            <w:bookmarkStart w:id="779" w:name="_Toc384196807"/>
            <w:bookmarkStart w:id="780" w:name="_Toc384214019"/>
            <w:bookmarkStart w:id="781" w:name="_Toc384292302"/>
            <w:bookmarkStart w:id="782" w:name="_Toc384292414"/>
            <w:bookmarkStart w:id="783" w:name="_Toc383679583"/>
            <w:bookmarkStart w:id="784" w:name="_Toc383679683"/>
            <w:bookmarkStart w:id="785" w:name="_Toc384117427"/>
            <w:bookmarkStart w:id="786" w:name="_Toc384196808"/>
            <w:bookmarkStart w:id="787" w:name="_Toc384214020"/>
            <w:bookmarkStart w:id="788" w:name="_Toc384292303"/>
            <w:bookmarkStart w:id="789" w:name="_Toc384292415"/>
            <w:bookmarkStart w:id="790" w:name="_Toc383679584"/>
            <w:bookmarkStart w:id="791" w:name="_Toc383679684"/>
            <w:bookmarkStart w:id="792" w:name="_Toc384117428"/>
            <w:bookmarkStart w:id="793" w:name="_Toc384196809"/>
            <w:bookmarkStart w:id="794" w:name="_Toc384214021"/>
            <w:bookmarkStart w:id="795" w:name="_Toc384292304"/>
            <w:bookmarkStart w:id="796" w:name="_Toc384292416"/>
            <w:bookmarkStart w:id="797" w:name="_Toc383679585"/>
            <w:bookmarkStart w:id="798" w:name="_Toc383679685"/>
            <w:bookmarkStart w:id="799" w:name="_Toc384117429"/>
            <w:bookmarkStart w:id="800" w:name="_Toc384196810"/>
            <w:bookmarkStart w:id="801" w:name="_Toc384214022"/>
            <w:bookmarkStart w:id="802" w:name="_Toc384292305"/>
            <w:bookmarkStart w:id="803" w:name="_Toc384292417"/>
            <w:bookmarkStart w:id="804" w:name="_Toc383679586"/>
            <w:bookmarkStart w:id="805" w:name="_Toc383679686"/>
            <w:bookmarkStart w:id="806" w:name="_Toc384117430"/>
            <w:bookmarkStart w:id="807" w:name="_Toc384196811"/>
            <w:bookmarkStart w:id="808" w:name="_Toc384214023"/>
            <w:bookmarkStart w:id="809" w:name="_Toc384292306"/>
            <w:bookmarkStart w:id="810" w:name="_Toc384292418"/>
            <w:bookmarkStart w:id="811" w:name="_Toc383679587"/>
            <w:bookmarkStart w:id="812" w:name="_Toc383679687"/>
            <w:bookmarkStart w:id="813" w:name="_Toc384117431"/>
            <w:bookmarkStart w:id="814" w:name="_Toc384196812"/>
            <w:bookmarkStart w:id="815" w:name="_Toc384214024"/>
            <w:bookmarkStart w:id="816" w:name="_Toc384292307"/>
            <w:bookmarkStart w:id="817" w:name="_Toc384292419"/>
            <w:bookmarkStart w:id="818" w:name="_Toc383679588"/>
            <w:bookmarkStart w:id="819" w:name="_Toc383679688"/>
            <w:bookmarkStart w:id="820" w:name="_Toc384117432"/>
            <w:bookmarkStart w:id="821" w:name="_Toc384196813"/>
            <w:bookmarkStart w:id="822" w:name="_Toc384214025"/>
            <w:bookmarkStart w:id="823" w:name="_Toc384292308"/>
            <w:bookmarkStart w:id="824" w:name="_Toc384292420"/>
            <w:bookmarkStart w:id="825" w:name="_Toc383679589"/>
            <w:bookmarkStart w:id="826" w:name="_Toc383679689"/>
            <w:bookmarkStart w:id="827" w:name="_Toc384117433"/>
            <w:bookmarkStart w:id="828" w:name="_Toc384196814"/>
            <w:bookmarkStart w:id="829" w:name="_Toc384214026"/>
            <w:bookmarkStart w:id="830" w:name="_Toc384292309"/>
            <w:bookmarkStart w:id="831" w:name="_Toc384292421"/>
            <w:bookmarkStart w:id="832" w:name="_Toc383679590"/>
            <w:bookmarkStart w:id="833" w:name="_Toc383679690"/>
            <w:bookmarkStart w:id="834" w:name="_Toc384117434"/>
            <w:bookmarkStart w:id="835" w:name="_Toc384196815"/>
            <w:bookmarkStart w:id="836" w:name="_Toc384214027"/>
            <w:bookmarkStart w:id="837" w:name="_Toc384292310"/>
            <w:bookmarkStart w:id="838" w:name="_Toc384292422"/>
            <w:bookmarkStart w:id="839" w:name="_Toc383679591"/>
            <w:bookmarkStart w:id="840" w:name="_Toc383679691"/>
            <w:bookmarkStart w:id="841" w:name="_Toc384117435"/>
            <w:bookmarkStart w:id="842" w:name="_Toc384196816"/>
            <w:bookmarkStart w:id="843" w:name="_Toc384214028"/>
            <w:bookmarkStart w:id="844" w:name="_Toc384292311"/>
            <w:bookmarkStart w:id="845" w:name="_Toc384292423"/>
            <w:bookmarkStart w:id="846" w:name="_Toc383679592"/>
            <w:bookmarkStart w:id="847" w:name="_Toc383679692"/>
            <w:bookmarkStart w:id="848" w:name="_Toc384117436"/>
            <w:bookmarkStart w:id="849" w:name="_Toc384196817"/>
            <w:bookmarkStart w:id="850" w:name="_Toc384214029"/>
            <w:bookmarkStart w:id="851" w:name="_Toc384292312"/>
            <w:bookmarkStart w:id="852" w:name="_Toc384292424"/>
            <w:bookmarkStart w:id="853" w:name="_Toc383679593"/>
            <w:bookmarkStart w:id="854" w:name="_Toc383679693"/>
            <w:bookmarkStart w:id="855" w:name="_Toc384117437"/>
            <w:bookmarkStart w:id="856" w:name="_Toc384196818"/>
            <w:bookmarkStart w:id="857" w:name="_Toc384214030"/>
            <w:bookmarkStart w:id="858" w:name="_Toc384292313"/>
            <w:bookmarkStart w:id="859" w:name="_Toc384292425"/>
            <w:bookmarkStart w:id="860" w:name="_Toc383679594"/>
            <w:bookmarkStart w:id="861" w:name="_Toc383679694"/>
            <w:bookmarkStart w:id="862" w:name="_Toc384117438"/>
            <w:bookmarkStart w:id="863" w:name="_Toc384196819"/>
            <w:bookmarkStart w:id="864" w:name="_Toc384214031"/>
            <w:bookmarkStart w:id="865" w:name="_Toc384292314"/>
            <w:bookmarkStart w:id="866" w:name="_Toc384292426"/>
            <w:bookmarkStart w:id="867" w:name="_Toc383679595"/>
            <w:bookmarkStart w:id="868" w:name="_Toc383679695"/>
            <w:bookmarkStart w:id="869" w:name="_Toc384117439"/>
            <w:bookmarkStart w:id="870" w:name="_Toc384196820"/>
            <w:bookmarkStart w:id="871" w:name="_Toc384214032"/>
            <w:bookmarkStart w:id="872" w:name="_Toc384292315"/>
            <w:bookmarkStart w:id="873" w:name="_Toc384292427"/>
            <w:bookmarkStart w:id="874" w:name="_Toc383679596"/>
            <w:bookmarkStart w:id="875" w:name="_Toc383679696"/>
            <w:bookmarkStart w:id="876" w:name="_Toc384117440"/>
            <w:bookmarkStart w:id="877" w:name="_Toc384196821"/>
            <w:bookmarkStart w:id="878" w:name="_Toc384214033"/>
            <w:bookmarkStart w:id="879" w:name="_Toc384292316"/>
            <w:bookmarkStart w:id="880" w:name="_Toc384292428"/>
            <w:bookmarkStart w:id="881" w:name="_Toc383679597"/>
            <w:bookmarkStart w:id="882" w:name="_Toc383679697"/>
            <w:bookmarkStart w:id="883" w:name="_Toc384117441"/>
            <w:bookmarkStart w:id="884" w:name="_Toc384196822"/>
            <w:bookmarkStart w:id="885" w:name="_Toc384214034"/>
            <w:bookmarkStart w:id="886" w:name="_Toc384292317"/>
            <w:bookmarkStart w:id="887" w:name="_Toc384292429"/>
            <w:bookmarkStart w:id="888" w:name="_Toc383679598"/>
            <w:bookmarkStart w:id="889" w:name="_Toc383679698"/>
            <w:bookmarkStart w:id="890" w:name="_Toc384117442"/>
            <w:bookmarkStart w:id="891" w:name="_Toc384196823"/>
            <w:bookmarkStart w:id="892" w:name="_Toc384214035"/>
            <w:bookmarkStart w:id="893" w:name="_Toc384292318"/>
            <w:bookmarkStart w:id="894" w:name="_Toc384292430"/>
            <w:bookmarkStart w:id="895" w:name="_Toc383679599"/>
            <w:bookmarkStart w:id="896" w:name="_Toc383679699"/>
            <w:bookmarkStart w:id="897" w:name="_Toc384117443"/>
            <w:bookmarkStart w:id="898" w:name="_Toc384196824"/>
            <w:bookmarkStart w:id="899" w:name="_Toc384214036"/>
            <w:bookmarkStart w:id="900" w:name="_Toc384292319"/>
            <w:bookmarkStart w:id="901" w:name="_Toc384292431"/>
            <w:bookmarkStart w:id="902" w:name="_Toc383679600"/>
            <w:bookmarkStart w:id="903" w:name="_Toc383679700"/>
            <w:bookmarkStart w:id="904" w:name="_Toc384117444"/>
            <w:bookmarkStart w:id="905" w:name="_Toc384196825"/>
            <w:bookmarkStart w:id="906" w:name="_Toc384214037"/>
            <w:bookmarkStart w:id="907" w:name="_Toc384292320"/>
            <w:bookmarkStart w:id="908" w:name="_Toc384292432"/>
            <w:bookmarkStart w:id="909" w:name="_Toc383679601"/>
            <w:bookmarkStart w:id="910" w:name="_Toc383679701"/>
            <w:bookmarkStart w:id="911" w:name="_Toc384117445"/>
            <w:bookmarkStart w:id="912" w:name="_Toc384196826"/>
            <w:bookmarkStart w:id="913" w:name="_Toc384214038"/>
            <w:bookmarkStart w:id="914" w:name="_Toc384292321"/>
            <w:bookmarkStart w:id="915" w:name="_Toc384292433"/>
            <w:bookmarkStart w:id="916" w:name="_Toc383679602"/>
            <w:bookmarkStart w:id="917" w:name="_Toc383679702"/>
            <w:bookmarkStart w:id="918" w:name="_Toc384117446"/>
            <w:bookmarkStart w:id="919" w:name="_Toc384196827"/>
            <w:bookmarkStart w:id="920" w:name="_Toc384214039"/>
            <w:bookmarkStart w:id="921" w:name="_Toc384292322"/>
            <w:bookmarkStart w:id="922" w:name="_Toc384292434"/>
            <w:bookmarkStart w:id="923" w:name="_Toc383679603"/>
            <w:bookmarkStart w:id="924" w:name="_Toc383679703"/>
            <w:bookmarkStart w:id="925" w:name="_Toc384117447"/>
            <w:bookmarkStart w:id="926" w:name="_Toc384196828"/>
            <w:bookmarkStart w:id="927" w:name="_Toc384214040"/>
            <w:bookmarkStart w:id="928" w:name="_Toc384292323"/>
            <w:bookmarkStart w:id="929" w:name="_Toc384292435"/>
            <w:bookmarkStart w:id="930" w:name="_Toc383679604"/>
            <w:bookmarkStart w:id="931" w:name="_Toc383679704"/>
            <w:bookmarkStart w:id="932" w:name="_Toc384117448"/>
            <w:bookmarkStart w:id="933" w:name="_Toc384196829"/>
            <w:bookmarkStart w:id="934" w:name="_Toc384214041"/>
            <w:bookmarkStart w:id="935" w:name="_Toc384292324"/>
            <w:bookmarkStart w:id="936" w:name="_Toc384292436"/>
            <w:bookmarkStart w:id="937" w:name="_Toc383679605"/>
            <w:bookmarkStart w:id="938" w:name="_Toc383679705"/>
            <w:bookmarkStart w:id="939" w:name="_Toc384117449"/>
            <w:bookmarkStart w:id="940" w:name="_Toc384196830"/>
            <w:bookmarkStart w:id="941" w:name="_Toc384214042"/>
            <w:bookmarkStart w:id="942" w:name="_Toc384292325"/>
            <w:bookmarkStart w:id="943" w:name="_Toc384292437"/>
            <w:bookmarkStart w:id="944" w:name="_Toc37754226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tc>
        <w:tc>
          <w:tcPr>
            <w:tcW w:w="7512" w:type="dxa"/>
          </w:tcPr>
          <w:p w14:paraId="3A340813" w14:textId="77777777" w:rsidR="00ED3266" w:rsidRDefault="00ED3266" w:rsidP="00ED3266">
            <w:pPr>
              <w:pStyle w:val="nORMALeXPLNOTE"/>
              <w:tabs>
                <w:tab w:val="left" w:pos="298"/>
              </w:tabs>
              <w:spacing w:before="0"/>
              <w:ind w:left="24"/>
            </w:pPr>
          </w:p>
        </w:tc>
      </w:tr>
    </w:tbl>
    <w:p w14:paraId="648F4ACF" w14:textId="77777777" w:rsidR="002C5F86" w:rsidRDefault="002C5F86" w:rsidP="00825EA0">
      <w:pPr>
        <w:pStyle w:val="Heading1"/>
        <w:numPr>
          <w:ilvl w:val="0"/>
          <w:numId w:val="0"/>
        </w:numPr>
        <w:ind w:left="360"/>
        <w:jc w:val="both"/>
        <w:sectPr w:rsidR="002C5F86" w:rsidSect="005154B7">
          <w:pgSz w:w="11906" w:h="16838"/>
          <w:pgMar w:top="1417" w:right="1417" w:bottom="1417" w:left="1417" w:header="720" w:footer="720" w:gutter="0"/>
          <w:cols w:space="720"/>
          <w:docGrid w:linePitch="272"/>
        </w:sectPr>
      </w:pPr>
    </w:p>
    <w:p w14:paraId="6835CDD9" w14:textId="77777777" w:rsidR="00782465" w:rsidRPr="00727DCE" w:rsidRDefault="00727DCE" w:rsidP="00ED3266">
      <w:pPr>
        <w:pStyle w:val="Heading1"/>
        <w:tabs>
          <w:tab w:val="clear" w:pos="360"/>
          <w:tab w:val="num" w:pos="0"/>
        </w:tabs>
        <w:spacing w:after="0"/>
        <w:ind w:left="0" w:hanging="567"/>
      </w:pPr>
      <w:bookmarkStart w:id="945" w:name="_Toc3297451"/>
      <w:bookmarkStart w:id="946" w:name="_Toc447293444"/>
      <w:r>
        <w:t>R</w:t>
      </w:r>
      <w:r w:rsidR="009B2AA8" w:rsidRPr="00727DCE">
        <w:t xml:space="preserve">eimbursement of </w:t>
      </w:r>
      <w:r w:rsidR="002723B1">
        <w:t>organisational costs</w:t>
      </w:r>
      <w:bookmarkEnd w:id="945"/>
      <w:r w:rsidR="0048115D" w:rsidRPr="00727DCE">
        <w:t xml:space="preserve"> </w:t>
      </w:r>
      <w:bookmarkEnd w:id="944"/>
      <w:bookmarkEnd w:id="946"/>
    </w:p>
    <w:p w14:paraId="7326F830" w14:textId="64D0AEC7" w:rsidR="00D06E1C" w:rsidRDefault="00D06E1C" w:rsidP="00ED3266">
      <w:pPr>
        <w:pStyle w:val="Heading2"/>
        <w:tabs>
          <w:tab w:val="clear" w:pos="1567"/>
          <w:tab w:val="num" w:pos="0"/>
        </w:tabs>
        <w:spacing w:before="240"/>
        <w:ind w:left="0" w:hanging="599"/>
      </w:pPr>
      <w:bookmarkStart w:id="947" w:name="_Toc412711778"/>
      <w:bookmarkStart w:id="948" w:name="_Toc412716478"/>
      <w:bookmarkStart w:id="949" w:name="_Toc412824950"/>
      <w:bookmarkStart w:id="950" w:name="_Toc413930122"/>
      <w:bookmarkStart w:id="951" w:name="_Toc413944218"/>
      <w:bookmarkStart w:id="952" w:name="_Toc412711779"/>
      <w:bookmarkStart w:id="953" w:name="_Toc412716479"/>
      <w:bookmarkStart w:id="954" w:name="_Toc412824951"/>
      <w:bookmarkStart w:id="955" w:name="_Toc413930123"/>
      <w:bookmarkStart w:id="956" w:name="_Toc413944219"/>
      <w:bookmarkStart w:id="957" w:name="_Toc412711780"/>
      <w:bookmarkStart w:id="958" w:name="_Toc412716480"/>
      <w:bookmarkStart w:id="959" w:name="_Toc412824952"/>
      <w:bookmarkStart w:id="960" w:name="_Toc413930124"/>
      <w:bookmarkStart w:id="961" w:name="_Toc413944220"/>
      <w:bookmarkStart w:id="962" w:name="_Toc412711781"/>
      <w:bookmarkStart w:id="963" w:name="_Toc412716481"/>
      <w:bookmarkStart w:id="964" w:name="_Toc412824953"/>
      <w:bookmarkStart w:id="965" w:name="_Toc413930125"/>
      <w:bookmarkStart w:id="966" w:name="_Toc413944221"/>
      <w:bookmarkStart w:id="967" w:name="_Toc413930126"/>
      <w:bookmarkStart w:id="968" w:name="_Toc413944222"/>
      <w:bookmarkStart w:id="969" w:name="_Toc447293445"/>
      <w:bookmarkStart w:id="970" w:name="_Toc3297452"/>
      <w:bookmarkStart w:id="971" w:name="_Toc37754226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General </w:t>
      </w:r>
      <w:r w:rsidR="009771CA">
        <w:t>instructions</w:t>
      </w:r>
      <w:bookmarkEnd w:id="969"/>
      <w:bookmarkEnd w:id="970"/>
    </w:p>
    <w:bookmarkEnd w:id="971"/>
    <w:p w14:paraId="7EF95CA1" w14:textId="15BF94AB" w:rsidR="00103256" w:rsidRDefault="00AA262B" w:rsidP="00103256">
      <w:pPr>
        <w:pStyle w:val="NormalFG"/>
      </w:pPr>
      <w:r w:rsidRPr="00AA262B">
        <w:t>When tendering for contractors, the participating countries and their national coordinators should apply their own national procurement rules.</w:t>
      </w:r>
      <w:r w:rsidR="00796D31" w:rsidRPr="00796D31">
        <w:t xml:space="preserve"> The </w:t>
      </w:r>
      <w:r w:rsidR="00AB6EE1">
        <w:t>national administration</w:t>
      </w:r>
      <w:r w:rsidR="00AB6EE1" w:rsidRPr="00796D31">
        <w:t xml:space="preserve"> </w:t>
      </w:r>
      <w:r w:rsidR="00796D31" w:rsidRPr="00796D31">
        <w:t>ensures that any procurement contract contains provisions stipulating that the contractor has no rights vis-à-vis the Commission under the Grant Agreement.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F24519" w14:paraId="026ED408" w14:textId="77777777" w:rsidTr="000D7BEB">
        <w:tc>
          <w:tcPr>
            <w:tcW w:w="1560" w:type="dxa"/>
            <w:shd w:val="clear" w:color="auto" w:fill="auto"/>
          </w:tcPr>
          <w:p w14:paraId="3F639B14" w14:textId="77777777" w:rsidR="00F24519" w:rsidRPr="00727DCE" w:rsidRDefault="00F24519" w:rsidP="006F7A45">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6B411B37" w14:textId="77777777" w:rsidR="00727DCE" w:rsidRDefault="00727DCE" w:rsidP="00F865FD">
            <w:pPr>
              <w:pStyle w:val="nORMALeXPLNOTE"/>
              <w:numPr>
                <w:ilvl w:val="0"/>
                <w:numId w:val="12"/>
              </w:numPr>
              <w:ind w:left="264" w:hanging="240"/>
            </w:pPr>
            <w:r w:rsidRPr="00727DCE">
              <w:t>The national coordinator must be aware in advance and agree to organise a meeting.</w:t>
            </w:r>
          </w:p>
          <w:p w14:paraId="3BBDFBBA" w14:textId="71B713C6" w:rsidR="003E3AE7" w:rsidRPr="00125DCF" w:rsidRDefault="003E3AE7" w:rsidP="00D37E7A">
            <w:pPr>
              <w:pStyle w:val="nORMALeXPLNOTE"/>
              <w:ind w:left="24"/>
            </w:pPr>
          </w:p>
        </w:tc>
      </w:tr>
    </w:tbl>
    <w:p w14:paraId="70C8F8FE" w14:textId="77777777" w:rsidR="00C35D09" w:rsidRDefault="00C35D09" w:rsidP="00ED3266">
      <w:pPr>
        <w:pStyle w:val="Heading2"/>
        <w:tabs>
          <w:tab w:val="clear" w:pos="1567"/>
          <w:tab w:val="num" w:pos="0"/>
        </w:tabs>
        <w:spacing w:before="120"/>
        <w:ind w:left="0" w:hanging="599"/>
      </w:pPr>
      <w:bookmarkStart w:id="972" w:name="_Toc447293446"/>
      <w:bookmarkStart w:id="973" w:name="_Toc3297453"/>
      <w:r>
        <w:t>Types of costs</w:t>
      </w:r>
      <w:bookmarkEnd w:id="972"/>
      <w:bookmarkEnd w:id="973"/>
    </w:p>
    <w:p w14:paraId="69050A0E" w14:textId="77777777" w:rsidR="0011206C" w:rsidRPr="007679DC" w:rsidRDefault="00D85DE0" w:rsidP="00920B3E">
      <w:pPr>
        <w:pStyle w:val="Heading3"/>
        <w:tabs>
          <w:tab w:val="clear" w:pos="2280"/>
          <w:tab w:val="num" w:pos="993"/>
        </w:tabs>
        <w:ind w:left="993" w:hanging="993"/>
      </w:pPr>
      <w:bookmarkStart w:id="974" w:name="_Toc447293447"/>
      <w:bookmarkStart w:id="975" w:name="_Toc3297454"/>
      <w:r>
        <w:t>C</w:t>
      </w:r>
      <w:r w:rsidR="00C35D09">
        <w:t>osts</w:t>
      </w:r>
      <w:r>
        <w:t xml:space="preserve"> covered by the programmes</w:t>
      </w:r>
      <w:bookmarkEnd w:id="974"/>
      <w:bookmarkEnd w:id="975"/>
    </w:p>
    <w:p w14:paraId="015FAD81" w14:textId="6EF37916" w:rsidR="008F2BC9" w:rsidRDefault="00782465" w:rsidP="008F2BC9">
      <w:pPr>
        <w:pStyle w:val="NormalFG"/>
      </w:pPr>
      <w:r w:rsidRPr="00C74105">
        <w:t xml:space="preserve">Organisational costs cover expenses paid by the host country for costs related to the organisation of </w:t>
      </w:r>
      <w:r w:rsidR="001621F7" w:rsidRPr="00C74105">
        <w:t>an event</w:t>
      </w:r>
      <w:r w:rsidRPr="00C74105">
        <w:t xml:space="preserve"> such as </w:t>
      </w:r>
      <w:r w:rsidR="00F34D28">
        <w:t>renting</w:t>
      </w:r>
      <w:r w:rsidRPr="00C74105">
        <w:t xml:space="preserve"> of</w:t>
      </w:r>
      <w:r w:rsidR="00AC4471">
        <w:t xml:space="preserve"> the</w:t>
      </w:r>
      <w:r w:rsidRPr="00C74105">
        <w:t xml:space="preserve"> </w:t>
      </w:r>
      <w:r w:rsidR="00F34D28">
        <w:t>meeting</w:t>
      </w:r>
      <w:r w:rsidRPr="00C74105">
        <w:t xml:space="preserve"> </w:t>
      </w:r>
      <w:r w:rsidR="00051762">
        <w:t>facilities (</w:t>
      </w:r>
      <w:r w:rsidRPr="00C74105">
        <w:t>rooms</w:t>
      </w:r>
      <w:r w:rsidR="00F34D28">
        <w:t xml:space="preserve"> and simi</w:t>
      </w:r>
      <w:r w:rsidR="00ED3266">
        <w:t>l</w:t>
      </w:r>
      <w:r w:rsidR="00F34D28">
        <w:t>ar premises</w:t>
      </w:r>
      <w:r w:rsidR="00051762">
        <w:t>)</w:t>
      </w:r>
      <w:r w:rsidRPr="00C74105">
        <w:t>, interpretation booths and equipment</w:t>
      </w:r>
      <w:r w:rsidRPr="007679DC">
        <w:t>,</w:t>
      </w:r>
      <w:r w:rsidRPr="0025044F">
        <w:t xml:space="preserve"> other technical equipment, </w:t>
      </w:r>
      <w:r w:rsidR="00EC29FB">
        <w:t xml:space="preserve">internet connection in the room, </w:t>
      </w:r>
      <w:r w:rsidRPr="0025044F">
        <w:t xml:space="preserve">refreshments, organised transport, as well as office costs </w:t>
      </w:r>
      <w:r w:rsidR="00895025" w:rsidRPr="0025044F">
        <w:t xml:space="preserve">necessary </w:t>
      </w:r>
      <w:r w:rsidR="008E5402" w:rsidRPr="008A750F">
        <w:t>for the organiser</w:t>
      </w:r>
      <w:r w:rsidR="008E5402" w:rsidRPr="0025044F">
        <w:rPr>
          <w:sz w:val="18"/>
        </w:rPr>
        <w:t xml:space="preserve"> </w:t>
      </w:r>
      <w:r w:rsidRPr="0025044F">
        <w:t xml:space="preserve">like photocopying, paper, pens and badges. </w:t>
      </w:r>
      <w:r w:rsidR="007C509A" w:rsidRPr="00EE1739">
        <w:t xml:space="preserve">Each </w:t>
      </w:r>
      <w:r w:rsidR="00E33CF0">
        <w:t xml:space="preserve">cost </w:t>
      </w:r>
      <w:r w:rsidR="007C509A" w:rsidRPr="00EE1739">
        <w:t xml:space="preserve">item must be clearly </w:t>
      </w:r>
      <w:r w:rsidR="00AE1349">
        <w:t>invoiced in separate lines</w:t>
      </w:r>
      <w:r w:rsidR="00C35D09">
        <w:t>.</w:t>
      </w:r>
    </w:p>
    <w:tbl>
      <w:tblPr>
        <w:tblStyle w:val="TableGrid"/>
        <w:tblW w:w="92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44"/>
      </w:tblGrid>
      <w:tr w:rsidR="00F24519" w14:paraId="6567FA00" w14:textId="77777777" w:rsidTr="000D7BEB">
        <w:tc>
          <w:tcPr>
            <w:tcW w:w="1560" w:type="dxa"/>
            <w:shd w:val="clear" w:color="auto" w:fill="auto"/>
          </w:tcPr>
          <w:p w14:paraId="4E8FEF5A" w14:textId="77777777" w:rsidR="00F24519" w:rsidRPr="00727DCE" w:rsidRDefault="00F24519" w:rsidP="000D7BEB">
            <w:pPr>
              <w:pStyle w:val="NormalFG"/>
              <w:rPr>
                <w:b/>
                <w:color w:val="C0504D" w:themeColor="accent2"/>
                <w:sz w:val="18"/>
                <w:szCs w:val="18"/>
              </w:rPr>
            </w:pPr>
            <w:r w:rsidRPr="00727DCE">
              <w:rPr>
                <w:b/>
                <w:color w:val="C0504D" w:themeColor="accent2"/>
                <w:sz w:val="18"/>
                <w:szCs w:val="18"/>
              </w:rPr>
              <w:t>Explanatory note</w:t>
            </w:r>
          </w:p>
        </w:tc>
        <w:tc>
          <w:tcPr>
            <w:tcW w:w="7644" w:type="dxa"/>
          </w:tcPr>
          <w:p w14:paraId="02DE2019" w14:textId="5CBB449A" w:rsidR="00240A25" w:rsidRDefault="00792522" w:rsidP="000D7BEB">
            <w:pPr>
              <w:pStyle w:val="nORMALeXPLNOTE"/>
              <w:numPr>
                <w:ilvl w:val="0"/>
                <w:numId w:val="9"/>
              </w:numPr>
              <w:tabs>
                <w:tab w:val="left" w:pos="298"/>
              </w:tabs>
              <w:ind w:left="24" w:firstLine="0"/>
            </w:pPr>
            <w:r w:rsidRPr="00CA1F08">
              <w:t>The hotel/conference venue can only charge on participants</w:t>
            </w:r>
            <w:r w:rsidR="00A12529" w:rsidRPr="00CA1F08">
              <w:t xml:space="preserve"> </w:t>
            </w:r>
            <w:r w:rsidR="00A12529">
              <w:t xml:space="preserve">costs </w:t>
            </w:r>
            <w:r w:rsidR="00611E1D">
              <w:t xml:space="preserve">related to a participant </w:t>
            </w:r>
            <w:r w:rsidR="00A12529">
              <w:t xml:space="preserve">such as </w:t>
            </w:r>
            <w:r w:rsidR="00A12529" w:rsidRPr="00CA1F08">
              <w:t>meals or accommodation</w:t>
            </w:r>
            <w:r w:rsidR="00584BAC" w:rsidRPr="00CA1F08">
              <w:t>, and</w:t>
            </w:r>
            <w:r w:rsidRPr="00CA1F08">
              <w:t xml:space="preserve"> not “organisational costs”</w:t>
            </w:r>
            <w:r w:rsidR="008A750F">
              <w:t xml:space="preserve"> in the sense of </w:t>
            </w:r>
            <w:r w:rsidR="00C35D09">
              <w:t>this f</w:t>
            </w:r>
            <w:r w:rsidR="008A750F">
              <w:t xml:space="preserve">inancial </w:t>
            </w:r>
            <w:r w:rsidR="00C35D09">
              <w:t>g</w:t>
            </w:r>
            <w:r w:rsidR="008A750F">
              <w:t>uide</w:t>
            </w:r>
            <w:r w:rsidRPr="00CA1F08">
              <w:t>.</w:t>
            </w:r>
          </w:p>
          <w:p w14:paraId="0033FC70" w14:textId="61865D12" w:rsidR="0015590A" w:rsidRPr="00CA1F08" w:rsidRDefault="00727DCE" w:rsidP="008B2AC6">
            <w:pPr>
              <w:pStyle w:val="nORMALeXPLNOTE"/>
              <w:numPr>
                <w:ilvl w:val="0"/>
                <w:numId w:val="9"/>
              </w:numPr>
              <w:tabs>
                <w:tab w:val="left" w:pos="298"/>
              </w:tabs>
              <w:ind w:left="24" w:firstLine="0"/>
            </w:pPr>
            <w:r w:rsidRPr="000C0584">
              <w:t xml:space="preserve">In case of seminars, interpreters are hired and paid directly by </w:t>
            </w:r>
            <w:r w:rsidRPr="009B4014">
              <w:t>the Commission.</w:t>
            </w:r>
          </w:p>
        </w:tc>
      </w:tr>
    </w:tbl>
    <w:p w14:paraId="60EEBD5F" w14:textId="77777777" w:rsidR="00CF548A" w:rsidRPr="007679DC" w:rsidRDefault="0011206C" w:rsidP="00920B3E">
      <w:pPr>
        <w:pStyle w:val="Heading3"/>
        <w:tabs>
          <w:tab w:val="clear" w:pos="2280"/>
          <w:tab w:val="num" w:pos="993"/>
        </w:tabs>
        <w:ind w:left="993" w:hanging="993"/>
      </w:pPr>
      <w:bookmarkStart w:id="976" w:name="_Toc447293448"/>
      <w:bookmarkStart w:id="977" w:name="_Toc3297455"/>
      <w:r w:rsidRPr="007679DC">
        <w:t>C</w:t>
      </w:r>
      <w:r w:rsidR="007533FC" w:rsidRPr="007679DC">
        <w:t xml:space="preserve">osts </w:t>
      </w:r>
      <w:r w:rsidRPr="007679DC">
        <w:t>not covered by the programmes</w:t>
      </w:r>
      <w:bookmarkEnd w:id="976"/>
      <w:bookmarkEnd w:id="977"/>
    </w:p>
    <w:p w14:paraId="41E3D8E7" w14:textId="77777777" w:rsidR="00CF548A" w:rsidRPr="00B51937" w:rsidRDefault="00D85DE0" w:rsidP="00650A69">
      <w:pPr>
        <w:pStyle w:val="NormalFG"/>
      </w:pPr>
      <w:r>
        <w:t>As a general principle, t</w:t>
      </w:r>
      <w:r w:rsidR="00CF548A" w:rsidRPr="00B51937">
        <w:t xml:space="preserve">he Value Added Tax (VAT) </w:t>
      </w:r>
      <w:r w:rsidR="003B514D" w:rsidRPr="00B51937">
        <w:t xml:space="preserve">linked to </w:t>
      </w:r>
      <w:r w:rsidR="00CF548A" w:rsidRPr="00B51937">
        <w:t xml:space="preserve">organisational costs is not an eligible cost and cannot be </w:t>
      </w:r>
      <w:r>
        <w:t>claimed under</w:t>
      </w:r>
      <w:r w:rsidR="00CF548A" w:rsidRPr="00B51937">
        <w:t xml:space="preserve"> the </w:t>
      </w:r>
      <w:r>
        <w:t>p</w:t>
      </w:r>
      <w:r w:rsidR="00CF548A" w:rsidRPr="00B51937">
        <w:t>rogramme</w:t>
      </w:r>
      <w:r>
        <w:t>s</w:t>
      </w:r>
      <w:r w:rsidR="00CF548A" w:rsidRPr="00B51937">
        <w:t xml:space="preserve"> (except for </w:t>
      </w:r>
      <w:r w:rsidR="00B51937" w:rsidRPr="0059107B">
        <w:t>candidate and potential candidate countries</w:t>
      </w:r>
      <w:r w:rsidR="00CF548A" w:rsidRPr="00B51937">
        <w:t>).</w:t>
      </w:r>
    </w:p>
    <w:p w14:paraId="5D04E544" w14:textId="628C0F3A" w:rsidR="00AE1349" w:rsidRDefault="00AE1349" w:rsidP="0059107B">
      <w:pPr>
        <w:pStyle w:val="NormalFG"/>
      </w:pPr>
      <w:r>
        <w:t>C</w:t>
      </w:r>
      <w:r w:rsidRPr="005C500B">
        <w:t>osts linked to social events, a "family photo" or gifts/goodies (such as USB sticks, tailor-made paper blocks or pens distributed to the participants, etc</w:t>
      </w:r>
      <w:r>
        <w:t>.</w:t>
      </w:r>
      <w:r w:rsidRPr="005C500B">
        <w:t>)</w:t>
      </w:r>
      <w:r w:rsidR="00BF44AE">
        <w:t xml:space="preserve">, non-functional or decorative elements </w:t>
      </w:r>
      <w:r>
        <w:t>are not eligi</w:t>
      </w:r>
      <w:r w:rsidR="008B2AC6">
        <w:t>ble under organisational costs.</w:t>
      </w:r>
    </w:p>
    <w:p w14:paraId="3F798E3E" w14:textId="77777777" w:rsidR="00ED3266" w:rsidRDefault="00ED3266">
      <w:pPr>
        <w:rPr>
          <w:rFonts w:ascii="Verdana" w:hAnsi="Verdana"/>
        </w:rPr>
      </w:pPr>
      <w:r>
        <w:br w:type="page"/>
      </w:r>
    </w:p>
    <w:p w14:paraId="1FDC4942" w14:textId="50E63504" w:rsidR="00B51937" w:rsidRPr="00B51937" w:rsidRDefault="00F70E47" w:rsidP="0059107B">
      <w:pPr>
        <w:pStyle w:val="NormalFG"/>
      </w:pPr>
      <w:r>
        <w:t>P</w:t>
      </w:r>
      <w:r w:rsidR="00AE1349">
        <w:t>articipant costs (such as meals, accommodation) cannot be covered as organis</w:t>
      </w:r>
      <w:r w:rsidR="00ED3266">
        <w:t>a</w:t>
      </w:r>
      <w:r w:rsidR="00AE1349">
        <w:t xml:space="preserve">tional cost. </w:t>
      </w:r>
      <w:r w:rsidR="00BF44AE" w:rsidRPr="00BF44AE">
        <w:t>"Conference package</w:t>
      </w:r>
      <w:r w:rsidR="00BF44AE">
        <w:t xml:space="preserve">s" providing a </w:t>
      </w:r>
      <w:r w:rsidR="00BF44AE" w:rsidRPr="00BF44AE">
        <w:t xml:space="preserve">global price per participant (grouping of costs including e.g. meeting room rental, coffee breaks, accommodation, </w:t>
      </w:r>
      <w:r w:rsidR="00BF44AE">
        <w:t>meals, etc.) have to be broken down in elements that distinguish participant and organisational cost lines</w:t>
      </w:r>
      <w:r w:rsidR="00BF44AE" w:rsidRPr="00BF44AE">
        <w:t>.</w:t>
      </w:r>
      <w:r w:rsidR="00BF44AE">
        <w:t xml:space="preserve"> </w:t>
      </w:r>
      <w:r w:rsidR="00747F1F">
        <w:t>Only p</w:t>
      </w:r>
      <w:r w:rsidR="00BF44AE">
        <w:t>articipant costs are to be invoiced to the participants.</w:t>
      </w:r>
      <w:r w:rsidR="00BF44AE" w:rsidRPr="00BF44AE">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B51937" w14:paraId="771D526B" w14:textId="77777777" w:rsidTr="000D7BEB">
        <w:tc>
          <w:tcPr>
            <w:tcW w:w="1560" w:type="dxa"/>
            <w:shd w:val="clear" w:color="auto" w:fill="auto"/>
          </w:tcPr>
          <w:p w14:paraId="60F31D80" w14:textId="77777777" w:rsidR="00B51937" w:rsidRPr="00727DCE" w:rsidRDefault="00B51937" w:rsidP="000D7BEB">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3DA04BF8" w14:textId="5E225F88" w:rsidR="00F80F01" w:rsidRDefault="00F80F01" w:rsidP="000D7BEB">
            <w:pPr>
              <w:pStyle w:val="nORMALeXPLNOTE"/>
              <w:numPr>
                <w:ilvl w:val="0"/>
                <w:numId w:val="9"/>
              </w:numPr>
              <w:tabs>
                <w:tab w:val="left" w:pos="298"/>
              </w:tabs>
              <w:ind w:left="0" w:firstLine="0"/>
            </w:pPr>
            <w:r w:rsidRPr="00CA1F08">
              <w:t>"Conference package"</w:t>
            </w:r>
            <w:r>
              <w:t xml:space="preserve"> offers from hotels/conference centres</w:t>
            </w:r>
            <w:r w:rsidRPr="00CA1F08">
              <w:t>, asking for a global price per participant (grouping of costs includ</w:t>
            </w:r>
            <w:r>
              <w:t>ing</w:t>
            </w:r>
            <w:r w:rsidRPr="00CA1F08">
              <w:t xml:space="preserve"> e.g. meeting room rental, coffee breaks, accommodation, meals, etc.), </w:t>
            </w:r>
            <w:r w:rsidR="00EF6702">
              <w:t>should be avoided, unless the</w:t>
            </w:r>
            <w:r w:rsidR="00B73A02">
              <w:t xml:space="preserve"> </w:t>
            </w:r>
            <w:r w:rsidR="00EF6702">
              <w:t>hotel can provide clear breakdown of cost elements separating organisational and participant costs</w:t>
            </w:r>
            <w:r w:rsidRPr="00CA1F08">
              <w:t>.</w:t>
            </w:r>
            <w:r>
              <w:t xml:space="preserve"> </w:t>
            </w:r>
          </w:p>
          <w:p w14:paraId="69BF9E00" w14:textId="2FE0B88B" w:rsidR="00B51937" w:rsidRPr="00CA1F08" w:rsidRDefault="00B51937" w:rsidP="000D7BEB">
            <w:pPr>
              <w:pStyle w:val="nORMALeXPLNOTE"/>
              <w:numPr>
                <w:ilvl w:val="0"/>
                <w:numId w:val="9"/>
              </w:numPr>
              <w:tabs>
                <w:tab w:val="left" w:pos="298"/>
              </w:tabs>
              <w:ind w:left="0" w:firstLine="0"/>
            </w:pPr>
            <w:r w:rsidRPr="00B51937">
              <w:t>For specific events</w:t>
            </w:r>
            <w:r>
              <w:t xml:space="preserve"> with complicated set-up</w:t>
            </w:r>
            <w:r w:rsidRPr="00B51937">
              <w:t xml:space="preserve">, some meal costs may </w:t>
            </w:r>
            <w:r>
              <w:t xml:space="preserve">be </w:t>
            </w:r>
            <w:r w:rsidRPr="00B51937">
              <w:t>include</w:t>
            </w:r>
            <w:r>
              <w:t>d in</w:t>
            </w:r>
            <w:r w:rsidRPr="00B51937">
              <w:t xml:space="preserve"> </w:t>
            </w:r>
            <w:r>
              <w:t xml:space="preserve">the </w:t>
            </w:r>
            <w:r w:rsidRPr="00B51937">
              <w:t>organisational costs</w:t>
            </w:r>
            <w:r w:rsidR="00C34BE8">
              <w:t xml:space="preserve">. </w:t>
            </w:r>
            <w:r w:rsidR="00AC4471">
              <w:t>Na</w:t>
            </w:r>
            <w:r w:rsidR="00C34BE8">
              <w:t>tional coordinators should notify</w:t>
            </w:r>
            <w:r w:rsidR="00B73A02">
              <w:t xml:space="preserve"> </w:t>
            </w:r>
            <w:r w:rsidRPr="00B51937">
              <w:t>the CPMT</w:t>
            </w:r>
            <w:r>
              <w:t>,</w:t>
            </w:r>
            <w:r w:rsidRPr="00B51937">
              <w:t xml:space="preserve"> prior to the event (</w:t>
            </w:r>
            <w:r w:rsidR="00AE1349">
              <w:t>see also</w:t>
            </w:r>
            <w:r w:rsidR="00ED3266">
              <w:t xml:space="preserve"> </w:t>
            </w:r>
            <w:r w:rsidRPr="00B51937">
              <w:t>section on daily allowances).</w:t>
            </w:r>
          </w:p>
        </w:tc>
      </w:tr>
    </w:tbl>
    <w:p w14:paraId="06D89868" w14:textId="77777777" w:rsidR="00B053EF" w:rsidRPr="007679DC" w:rsidRDefault="00B053EF" w:rsidP="00F865FD">
      <w:pPr>
        <w:pStyle w:val="Heading1"/>
        <w:tabs>
          <w:tab w:val="clear" w:pos="360"/>
          <w:tab w:val="num" w:pos="0"/>
        </w:tabs>
        <w:ind w:left="0" w:hanging="567"/>
      </w:pPr>
      <w:bookmarkStart w:id="978" w:name="_Toc413930131"/>
      <w:bookmarkStart w:id="979" w:name="_Toc413944227"/>
      <w:bookmarkStart w:id="980" w:name="_Toc413930132"/>
      <w:bookmarkStart w:id="981" w:name="_Toc413944228"/>
      <w:bookmarkStart w:id="982" w:name="_Toc413930133"/>
      <w:bookmarkStart w:id="983" w:name="_Toc413944229"/>
      <w:bookmarkStart w:id="984" w:name="_Toc413930134"/>
      <w:bookmarkStart w:id="985" w:name="_Toc413944230"/>
      <w:bookmarkStart w:id="986" w:name="_Toc413930135"/>
      <w:bookmarkStart w:id="987" w:name="_Toc413944231"/>
      <w:bookmarkStart w:id="988" w:name="_Toc413930136"/>
      <w:bookmarkStart w:id="989" w:name="_Toc413944232"/>
      <w:bookmarkStart w:id="990" w:name="_Toc413930137"/>
      <w:bookmarkStart w:id="991" w:name="_Toc413944233"/>
      <w:bookmarkStart w:id="992" w:name="_Toc413930138"/>
      <w:bookmarkStart w:id="993" w:name="_Toc413944234"/>
      <w:bookmarkStart w:id="994" w:name="_Toc413930139"/>
      <w:bookmarkStart w:id="995" w:name="_Toc413944235"/>
      <w:bookmarkStart w:id="996" w:name="_Toc384214048"/>
      <w:bookmarkStart w:id="997" w:name="_Toc384292331"/>
      <w:bookmarkStart w:id="998" w:name="_Toc384292443"/>
      <w:bookmarkStart w:id="999" w:name="_Toc362512749"/>
      <w:bookmarkStart w:id="1000" w:name="_Toc362517445"/>
      <w:bookmarkStart w:id="1001" w:name="_Toc362533498"/>
      <w:bookmarkStart w:id="1002" w:name="_Toc362533901"/>
      <w:bookmarkStart w:id="1003" w:name="_Toc362606868"/>
      <w:bookmarkStart w:id="1004" w:name="_Toc362607040"/>
      <w:bookmarkStart w:id="1005" w:name="_Toc362512750"/>
      <w:bookmarkStart w:id="1006" w:name="_Toc362517446"/>
      <w:bookmarkStart w:id="1007" w:name="_Toc362533499"/>
      <w:bookmarkStart w:id="1008" w:name="_Toc362533902"/>
      <w:bookmarkStart w:id="1009" w:name="_Toc362606869"/>
      <w:bookmarkStart w:id="1010" w:name="_Toc362607041"/>
      <w:bookmarkStart w:id="1011" w:name="_Toc362512751"/>
      <w:bookmarkStart w:id="1012" w:name="_Toc362517447"/>
      <w:bookmarkStart w:id="1013" w:name="_Toc362533500"/>
      <w:bookmarkStart w:id="1014" w:name="_Toc362533903"/>
      <w:bookmarkStart w:id="1015" w:name="_Toc362606870"/>
      <w:bookmarkStart w:id="1016" w:name="_Toc362607042"/>
      <w:bookmarkStart w:id="1017" w:name="_Toc362512752"/>
      <w:bookmarkStart w:id="1018" w:name="_Toc362517448"/>
      <w:bookmarkStart w:id="1019" w:name="_Toc362533501"/>
      <w:bookmarkStart w:id="1020" w:name="_Toc362533904"/>
      <w:bookmarkStart w:id="1021" w:name="_Toc362606871"/>
      <w:bookmarkStart w:id="1022" w:name="_Toc362607043"/>
      <w:bookmarkStart w:id="1023" w:name="_Toc362512753"/>
      <w:bookmarkStart w:id="1024" w:name="_Toc362517449"/>
      <w:bookmarkStart w:id="1025" w:name="_Toc362533502"/>
      <w:bookmarkStart w:id="1026" w:name="_Toc362533905"/>
      <w:bookmarkStart w:id="1027" w:name="_Toc362606872"/>
      <w:bookmarkStart w:id="1028" w:name="_Toc362607044"/>
      <w:bookmarkStart w:id="1029" w:name="_Toc362512754"/>
      <w:bookmarkStart w:id="1030" w:name="_Toc362517450"/>
      <w:bookmarkStart w:id="1031" w:name="_Toc362533503"/>
      <w:bookmarkStart w:id="1032" w:name="_Toc362533906"/>
      <w:bookmarkStart w:id="1033" w:name="_Toc362606873"/>
      <w:bookmarkStart w:id="1034" w:name="_Toc362607045"/>
      <w:bookmarkStart w:id="1035" w:name="_Toc362512755"/>
      <w:bookmarkStart w:id="1036" w:name="_Toc362517451"/>
      <w:bookmarkStart w:id="1037" w:name="_Toc362533504"/>
      <w:bookmarkStart w:id="1038" w:name="_Toc362533907"/>
      <w:bookmarkStart w:id="1039" w:name="_Toc362606874"/>
      <w:bookmarkStart w:id="1040" w:name="_Toc362607046"/>
      <w:bookmarkStart w:id="1041" w:name="_Toc362512757"/>
      <w:bookmarkStart w:id="1042" w:name="_Toc362517453"/>
      <w:bookmarkStart w:id="1043" w:name="_Toc362533506"/>
      <w:bookmarkStart w:id="1044" w:name="_Toc362533909"/>
      <w:bookmarkStart w:id="1045" w:name="_Toc362606876"/>
      <w:bookmarkStart w:id="1046" w:name="_Toc362607048"/>
      <w:bookmarkStart w:id="1047" w:name="_Toc362512758"/>
      <w:bookmarkStart w:id="1048" w:name="_Toc362517454"/>
      <w:bookmarkStart w:id="1049" w:name="_Toc362533507"/>
      <w:bookmarkStart w:id="1050" w:name="_Toc362533910"/>
      <w:bookmarkStart w:id="1051" w:name="_Toc362606877"/>
      <w:bookmarkStart w:id="1052" w:name="_Toc362607049"/>
      <w:bookmarkStart w:id="1053" w:name="_Toc362512759"/>
      <w:bookmarkStart w:id="1054" w:name="_Toc362517455"/>
      <w:bookmarkStart w:id="1055" w:name="_Toc362533508"/>
      <w:bookmarkStart w:id="1056" w:name="_Toc362533911"/>
      <w:bookmarkStart w:id="1057" w:name="_Toc362606878"/>
      <w:bookmarkStart w:id="1058" w:name="_Toc362607050"/>
      <w:bookmarkStart w:id="1059" w:name="_Toc362512760"/>
      <w:bookmarkStart w:id="1060" w:name="_Toc362517456"/>
      <w:bookmarkStart w:id="1061" w:name="_Toc362533509"/>
      <w:bookmarkStart w:id="1062" w:name="_Toc362533912"/>
      <w:bookmarkStart w:id="1063" w:name="_Toc362606879"/>
      <w:bookmarkStart w:id="1064" w:name="_Toc362607051"/>
      <w:bookmarkStart w:id="1065" w:name="_Toc362512761"/>
      <w:bookmarkStart w:id="1066" w:name="_Toc362517457"/>
      <w:bookmarkStart w:id="1067" w:name="_Toc362533510"/>
      <w:bookmarkStart w:id="1068" w:name="_Toc362533913"/>
      <w:bookmarkStart w:id="1069" w:name="_Toc362606880"/>
      <w:bookmarkStart w:id="1070" w:name="_Toc362607052"/>
      <w:bookmarkStart w:id="1071" w:name="_Toc362517460"/>
      <w:bookmarkStart w:id="1072" w:name="_Toc362517461"/>
      <w:bookmarkStart w:id="1073" w:name="_Toc447293450"/>
      <w:bookmarkStart w:id="1074" w:name="_Toc3297456"/>
      <w:bookmarkStart w:id="1075" w:name="_Toc35849062"/>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7679DC">
        <w:t>Reimbursement of personnel costs</w:t>
      </w:r>
      <w:bookmarkEnd w:id="1073"/>
      <w:bookmarkEnd w:id="1074"/>
    </w:p>
    <w:p w14:paraId="3E5B9424" w14:textId="77777777" w:rsidR="00B053EF" w:rsidRDefault="00B053EF" w:rsidP="00B053EF">
      <w:pPr>
        <w:pStyle w:val="NormalFG"/>
      </w:pPr>
      <w:r>
        <w:t xml:space="preserve">Some activities </w:t>
      </w:r>
      <w:r w:rsidRPr="00E34804">
        <w:t>under the eligible action "administration capacity building</w:t>
      </w:r>
      <w:r w:rsidR="00916E8E">
        <w:t xml:space="preserve"> and supporting actions</w:t>
      </w:r>
      <w:r w:rsidRPr="00E34804">
        <w:t>"</w:t>
      </w:r>
      <w:r>
        <w:t xml:space="preserve"> may involve officials from M</w:t>
      </w:r>
      <w:r w:rsidR="007D6A4D">
        <w:t xml:space="preserve">ember </w:t>
      </w:r>
      <w:r>
        <w:t>S</w:t>
      </w:r>
      <w:r w:rsidR="007D6A4D">
        <w:t>tates</w:t>
      </w:r>
      <w:r>
        <w:t xml:space="preserve"> on a medium to long term basis. </w:t>
      </w:r>
    </w:p>
    <w:p w14:paraId="5A4EF20F" w14:textId="77777777" w:rsidR="00B053EF" w:rsidRDefault="00B053EF" w:rsidP="00B053EF">
      <w:pPr>
        <w:pStyle w:val="NormalFG"/>
      </w:pPr>
      <w:r>
        <w:t xml:space="preserve">In order to support this effort, the programmes may partially cover direct personnel costs of these officials for </w:t>
      </w:r>
      <w:r w:rsidR="00327132">
        <w:t>business trips</w:t>
      </w:r>
      <w:r>
        <w:t xml:space="preserve"> approved by the CPMT</w:t>
      </w:r>
      <w:r w:rsidR="007D6A4D">
        <w:t xml:space="preserve"> (up to 50%)</w:t>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B053EF" w14:paraId="2C84F39B" w14:textId="77777777" w:rsidTr="000D7BEB">
        <w:tc>
          <w:tcPr>
            <w:tcW w:w="1560" w:type="dxa"/>
            <w:shd w:val="clear" w:color="auto" w:fill="auto"/>
          </w:tcPr>
          <w:p w14:paraId="21A90025" w14:textId="77777777" w:rsidR="00B053EF" w:rsidRPr="00727DCE" w:rsidRDefault="00B053EF" w:rsidP="007D6A4D">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6B7744FC" w14:textId="77777777" w:rsidR="00B053EF" w:rsidRDefault="00B053EF" w:rsidP="00F865FD">
            <w:pPr>
              <w:pStyle w:val="nORMALeXPLNOTE"/>
              <w:numPr>
                <w:ilvl w:val="0"/>
                <w:numId w:val="9"/>
              </w:numPr>
              <w:tabs>
                <w:tab w:val="left" w:pos="298"/>
              </w:tabs>
            </w:pPr>
            <w:r>
              <w:t xml:space="preserve">The detailed reimbursement instructions are available in a separate Guide on Personnel Costs, including definitions and template of requests. </w:t>
            </w:r>
          </w:p>
          <w:p w14:paraId="599E6491" w14:textId="77777777" w:rsidR="00B053EF" w:rsidRPr="00125DCF" w:rsidRDefault="00B053EF" w:rsidP="00F865FD">
            <w:pPr>
              <w:pStyle w:val="nORMALeXPLNOTE"/>
              <w:numPr>
                <w:ilvl w:val="0"/>
                <w:numId w:val="9"/>
              </w:numPr>
              <w:tabs>
                <w:tab w:val="left" w:pos="298"/>
              </w:tabs>
            </w:pPr>
            <w:r>
              <w:t>It can be downloaded from PICS, in the Customs 2020 and Fiscalis 2020 groups.</w:t>
            </w:r>
          </w:p>
        </w:tc>
      </w:tr>
    </w:tbl>
    <w:p w14:paraId="03824E7D" w14:textId="77777777" w:rsidR="00B053EF" w:rsidRDefault="00B053EF" w:rsidP="00ED3266">
      <w:pPr>
        <w:pStyle w:val="NormalFG"/>
        <w:spacing w:before="120"/>
      </w:pPr>
      <w:r>
        <w:t>The request for direct personnel costs</w:t>
      </w:r>
      <w:r w:rsidRPr="00E102DA">
        <w:t xml:space="preserve"> </w:t>
      </w:r>
      <w:r>
        <w:t xml:space="preserve">must be </w:t>
      </w:r>
      <w:r w:rsidR="007F564D">
        <w:t xml:space="preserve">submitted and </w:t>
      </w:r>
      <w:r>
        <w:t>agreed in advance with the CPMT, notably taking into account the following criteria:</w:t>
      </w:r>
    </w:p>
    <w:p w14:paraId="3909C855" w14:textId="77777777" w:rsidR="00B053EF" w:rsidRDefault="00B053EF" w:rsidP="00ED3266">
      <w:pPr>
        <w:pStyle w:val="NormalFG"/>
        <w:numPr>
          <w:ilvl w:val="0"/>
          <w:numId w:val="14"/>
        </w:numPr>
        <w:spacing w:before="0"/>
      </w:pPr>
      <w:r>
        <w:t xml:space="preserve">The </w:t>
      </w:r>
      <w:r w:rsidR="00327132">
        <w:t>business trip</w:t>
      </w:r>
      <w:r>
        <w:t xml:space="preserve"> should happen within the boundaries of the grant agreement duration. It should last at least 1 month (over 20 working days on site, possibly spread over the grant duration) and not exceed 1 year. </w:t>
      </w:r>
    </w:p>
    <w:p w14:paraId="47574430" w14:textId="77777777" w:rsidR="00B053EF" w:rsidRDefault="00B053EF" w:rsidP="00ED3266">
      <w:pPr>
        <w:pStyle w:val="NormalFG"/>
        <w:numPr>
          <w:ilvl w:val="0"/>
          <w:numId w:val="14"/>
        </w:numPr>
        <w:spacing w:before="0"/>
      </w:pPr>
      <w:r>
        <w:t>Only working days in the country where technical assistance is provided are eligible.</w:t>
      </w:r>
    </w:p>
    <w:p w14:paraId="1E60973B" w14:textId="4961A402" w:rsidR="00ED3266" w:rsidRDefault="00B053EF" w:rsidP="00ED3266">
      <w:pPr>
        <w:pStyle w:val="NormalFG"/>
        <w:numPr>
          <w:ilvl w:val="0"/>
          <w:numId w:val="14"/>
        </w:numPr>
        <w:spacing w:before="120" w:after="480"/>
      </w:pPr>
      <w:r>
        <w:t>Estimated budget for direct personnel costs must be provided by the participating country.</w:t>
      </w:r>
      <w:bookmarkStart w:id="1076" w:name="_Toc413930142"/>
      <w:bookmarkStart w:id="1077" w:name="_Toc413944238"/>
      <w:bookmarkStart w:id="1078" w:name="_Toc377542265"/>
      <w:bookmarkEnd w:id="1076"/>
      <w:bookmarkEnd w:id="1077"/>
    </w:p>
    <w:p w14:paraId="264C1426" w14:textId="77777777" w:rsidR="00782465" w:rsidRPr="0025044F" w:rsidRDefault="00782465" w:rsidP="00F865FD">
      <w:pPr>
        <w:pStyle w:val="Heading1"/>
        <w:tabs>
          <w:tab w:val="clear" w:pos="360"/>
          <w:tab w:val="num" w:pos="0"/>
        </w:tabs>
        <w:ind w:left="0" w:hanging="567"/>
      </w:pPr>
      <w:bookmarkStart w:id="1079" w:name="_Toc447293451"/>
      <w:bookmarkStart w:id="1080" w:name="_Toc3297457"/>
      <w:r w:rsidRPr="0025044F">
        <w:t xml:space="preserve">Special </w:t>
      </w:r>
      <w:bookmarkEnd w:id="1078"/>
      <w:r w:rsidR="009771CA">
        <w:t>instructions</w:t>
      </w:r>
      <w:bookmarkEnd w:id="1079"/>
      <w:bookmarkEnd w:id="1080"/>
    </w:p>
    <w:p w14:paraId="055CFEA1" w14:textId="77777777" w:rsidR="00782465" w:rsidRPr="0025044F" w:rsidRDefault="00E92D7B" w:rsidP="00724C40">
      <w:pPr>
        <w:pStyle w:val="Heading2"/>
        <w:tabs>
          <w:tab w:val="clear" w:pos="1567"/>
          <w:tab w:val="num" w:pos="0"/>
        </w:tabs>
        <w:ind w:left="0" w:hanging="599"/>
      </w:pPr>
      <w:bookmarkStart w:id="1081" w:name="_Toc362517465"/>
      <w:bookmarkStart w:id="1082" w:name="_Toc362533515"/>
      <w:bookmarkStart w:id="1083" w:name="_Toc362533918"/>
      <w:bookmarkStart w:id="1084" w:name="_Toc362606885"/>
      <w:bookmarkStart w:id="1085" w:name="_Toc362607057"/>
      <w:bookmarkStart w:id="1086" w:name="_Toc384214054"/>
      <w:bookmarkStart w:id="1087" w:name="_Toc384292337"/>
      <w:bookmarkStart w:id="1088" w:name="_Toc384292449"/>
      <w:bookmarkStart w:id="1089" w:name="_Toc384214055"/>
      <w:bookmarkStart w:id="1090" w:name="_Toc384292338"/>
      <w:bookmarkStart w:id="1091" w:name="_Toc384292450"/>
      <w:bookmarkStart w:id="1092" w:name="_Toc447293453"/>
      <w:bookmarkStart w:id="1093" w:name="_Toc3297458"/>
      <w:bookmarkStart w:id="1094" w:name="_Toc35849063"/>
      <w:bookmarkEnd w:id="1075"/>
      <w:bookmarkEnd w:id="1081"/>
      <w:bookmarkEnd w:id="1082"/>
      <w:bookmarkEnd w:id="1083"/>
      <w:bookmarkEnd w:id="1084"/>
      <w:bookmarkEnd w:id="1085"/>
      <w:bookmarkEnd w:id="1086"/>
      <w:bookmarkEnd w:id="1087"/>
      <w:bookmarkEnd w:id="1088"/>
      <w:bookmarkEnd w:id="1089"/>
      <w:bookmarkEnd w:id="1090"/>
      <w:bookmarkEnd w:id="1091"/>
      <w:r>
        <w:t>A</w:t>
      </w:r>
      <w:r w:rsidR="002B0DF6">
        <w:t>d</w:t>
      </w:r>
      <w:r w:rsidR="000E4BC8">
        <w:t>ditional participants</w:t>
      </w:r>
      <w:bookmarkEnd w:id="1092"/>
      <w:bookmarkEnd w:id="1093"/>
    </w:p>
    <w:p w14:paraId="5BA114DE" w14:textId="77777777" w:rsidR="00820753" w:rsidRDefault="00820753" w:rsidP="00920B3E">
      <w:pPr>
        <w:pStyle w:val="Heading3"/>
        <w:tabs>
          <w:tab w:val="clear" w:pos="2280"/>
          <w:tab w:val="num" w:pos="993"/>
        </w:tabs>
        <w:ind w:left="993" w:hanging="993"/>
      </w:pPr>
      <w:bookmarkStart w:id="1095" w:name="_Toc447293454"/>
      <w:bookmarkStart w:id="1096" w:name="_Toc3297459"/>
      <w:r>
        <w:t>Participants from the host country</w:t>
      </w:r>
      <w:bookmarkEnd w:id="1095"/>
      <w:bookmarkEnd w:id="1096"/>
    </w:p>
    <w:p w14:paraId="5FF3AD42" w14:textId="375E8B34" w:rsidR="00231857" w:rsidRDefault="007617A4" w:rsidP="005154B7">
      <w:pPr>
        <w:pStyle w:val="NormalFG"/>
      </w:pPr>
      <w:r>
        <w:t>Meeting d</w:t>
      </w:r>
      <w:r w:rsidR="00AB754E" w:rsidRPr="00AA262B">
        <w:t xml:space="preserve">elegates </w:t>
      </w:r>
      <w:r w:rsidR="00782465" w:rsidRPr="00AA262B">
        <w:t xml:space="preserve">from the host country </w:t>
      </w:r>
      <w:r>
        <w:t xml:space="preserve">and support staff </w:t>
      </w:r>
      <w:r w:rsidR="00782465" w:rsidRPr="00AA262B">
        <w:t xml:space="preserve">can </w:t>
      </w:r>
      <w:r w:rsidR="00827262">
        <w:t>be reimbursed</w:t>
      </w:r>
      <w:r w:rsidR="00FB6D4B" w:rsidRPr="00AA262B">
        <w:t xml:space="preserve"> </w:t>
      </w:r>
      <w:r>
        <w:t xml:space="preserve">in numbers determined </w:t>
      </w:r>
      <w:r w:rsidR="009E391F">
        <w:t xml:space="preserve">as necessary </w:t>
      </w:r>
      <w:r w:rsidR="00243C9C">
        <w:t>by the national administration</w:t>
      </w:r>
      <w:r w:rsidR="000E4BC8" w:rsidRPr="00AA262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001480" w14:paraId="6DFA9F37" w14:textId="77777777" w:rsidTr="000D7BEB">
        <w:tc>
          <w:tcPr>
            <w:tcW w:w="1560" w:type="dxa"/>
            <w:shd w:val="clear" w:color="auto" w:fill="auto"/>
          </w:tcPr>
          <w:p w14:paraId="224A9D09" w14:textId="77777777" w:rsidR="00001480" w:rsidRPr="00727DCE" w:rsidRDefault="00001480" w:rsidP="00010E6B">
            <w:pPr>
              <w:pStyle w:val="NormalFG"/>
              <w:rPr>
                <w:b/>
                <w:color w:val="C0504D" w:themeColor="accent2"/>
                <w:sz w:val="18"/>
                <w:szCs w:val="18"/>
              </w:rPr>
            </w:pPr>
            <w:r w:rsidRPr="00727DCE">
              <w:rPr>
                <w:b/>
                <w:color w:val="C0504D" w:themeColor="accent2"/>
                <w:sz w:val="18"/>
                <w:szCs w:val="18"/>
              </w:rPr>
              <w:t>Explanatory note</w:t>
            </w:r>
          </w:p>
        </w:tc>
        <w:tc>
          <w:tcPr>
            <w:tcW w:w="7512" w:type="dxa"/>
          </w:tcPr>
          <w:p w14:paraId="5FF217DE" w14:textId="77777777" w:rsidR="00ED3266" w:rsidRDefault="007617A4" w:rsidP="00F865FD">
            <w:pPr>
              <w:pStyle w:val="nORMALeXPLNOTE"/>
              <w:numPr>
                <w:ilvl w:val="0"/>
                <w:numId w:val="9"/>
              </w:numPr>
              <w:tabs>
                <w:tab w:val="left" w:pos="298"/>
              </w:tabs>
              <w:ind w:left="24" w:firstLine="0"/>
            </w:pPr>
            <w:r>
              <w:t>For events wher</w:t>
            </w:r>
            <w:r w:rsidR="00C7017E">
              <w:t>e no invitation is issued (</w:t>
            </w:r>
            <w:r>
              <w:t>working visits, MLC</w:t>
            </w:r>
            <w:r w:rsidR="00C7017E">
              <w:t xml:space="preserve"> and PAOE</w:t>
            </w:r>
            <w:r>
              <w:t>)</w:t>
            </w:r>
            <w:r w:rsidR="00E92D7B">
              <w:t xml:space="preserve"> t</w:t>
            </w:r>
            <w:r w:rsidR="00001480">
              <w:t>he host country should indicate</w:t>
            </w:r>
            <w:r w:rsidR="00E70E79">
              <w:t>,</w:t>
            </w:r>
            <w:r w:rsidR="00001480">
              <w:t xml:space="preserve"> </w:t>
            </w:r>
            <w:r w:rsidR="00E70E79">
              <w:t>to the participating country creating the ART event fiche</w:t>
            </w:r>
            <w:r w:rsidR="00E92D7B">
              <w:t xml:space="preserve"> (e.g. a sending country for working visit or an organiser of the MLC)</w:t>
            </w:r>
            <w:r w:rsidR="00E70E79">
              <w:t xml:space="preserve">, </w:t>
            </w:r>
            <w:r w:rsidR="00001480">
              <w:t xml:space="preserve">its intention to send </w:t>
            </w:r>
            <w:r w:rsidR="00E70E79">
              <w:t xml:space="preserve">local </w:t>
            </w:r>
            <w:r w:rsidR="00001480">
              <w:t>participants. This request must be done before the c</w:t>
            </w:r>
            <w:r w:rsidR="00460C44">
              <w:t>reation of the ART event fiche.</w:t>
            </w:r>
          </w:p>
          <w:p w14:paraId="237736DE" w14:textId="2739655B" w:rsidR="00001480" w:rsidRDefault="00460C44" w:rsidP="00ED3266">
            <w:pPr>
              <w:pStyle w:val="nORMALeXPLNOTE"/>
              <w:tabs>
                <w:tab w:val="left" w:pos="298"/>
              </w:tabs>
              <w:ind w:left="24"/>
            </w:pPr>
            <w:r>
              <w:t xml:space="preserve"> </w:t>
            </w:r>
          </w:p>
          <w:p w14:paraId="6F60C1E0" w14:textId="119F62AC" w:rsidR="00E92D7B" w:rsidRPr="00125DCF" w:rsidRDefault="00001480" w:rsidP="00ED3266">
            <w:pPr>
              <w:pStyle w:val="nORMALeXPLNOTE"/>
              <w:numPr>
                <w:ilvl w:val="0"/>
                <w:numId w:val="9"/>
              </w:numPr>
              <w:tabs>
                <w:tab w:val="left" w:pos="298"/>
              </w:tabs>
              <w:ind w:left="24" w:firstLine="0"/>
            </w:pPr>
            <w:r>
              <w:t xml:space="preserve">The participating country creating the event fiche will enter the number of host's participants in </w:t>
            </w:r>
            <w:r w:rsidR="00E92D7B">
              <w:t xml:space="preserve">the </w:t>
            </w:r>
            <w:r>
              <w:t>ART</w:t>
            </w:r>
            <w:r w:rsidR="00E92D7B">
              <w:t xml:space="preserve"> event fiche</w:t>
            </w:r>
            <w:r>
              <w:t>.</w:t>
            </w:r>
            <w:r w:rsidR="00460C44">
              <w:t xml:space="preserve"> </w:t>
            </w:r>
            <w:r w:rsidR="009E391F">
              <w:t>Entering the host participant data</w:t>
            </w:r>
            <w:r w:rsidR="008B2AC6">
              <w:t xml:space="preserve"> remains with the host country.</w:t>
            </w:r>
          </w:p>
        </w:tc>
      </w:tr>
    </w:tbl>
    <w:p w14:paraId="42BAF019" w14:textId="77777777" w:rsidR="00F7224B" w:rsidRDefault="00865EF7" w:rsidP="00920B3E">
      <w:pPr>
        <w:pStyle w:val="Heading3"/>
        <w:tabs>
          <w:tab w:val="clear" w:pos="2280"/>
          <w:tab w:val="num" w:pos="993"/>
        </w:tabs>
        <w:ind w:left="993" w:hanging="993"/>
      </w:pPr>
      <w:bookmarkStart w:id="1097" w:name="_Toc447293455"/>
      <w:bookmarkStart w:id="1098" w:name="_Toc3297460"/>
      <w:r>
        <w:t>Additional participants</w:t>
      </w:r>
      <w:bookmarkEnd w:id="1097"/>
      <w:bookmarkEnd w:id="1098"/>
    </w:p>
    <w:p w14:paraId="48AA0501" w14:textId="77777777" w:rsidR="00A21EAB" w:rsidRDefault="007617A4" w:rsidP="005154B7">
      <w:pPr>
        <w:pStyle w:val="NormalFG"/>
      </w:pPr>
      <w:r>
        <w:t>Above the number of participants indicated in the invitation, p</w:t>
      </w:r>
      <w:r w:rsidR="000E4BC8" w:rsidRPr="00AA262B">
        <w:t xml:space="preserve">articipating countries can send </w:t>
      </w:r>
      <w:r w:rsidR="009E391F">
        <w:t xml:space="preserve">and finance </w:t>
      </w:r>
      <w:r w:rsidR="000E4BC8" w:rsidRPr="00AA262B">
        <w:t xml:space="preserve">additional participants to an event under the </w:t>
      </w:r>
      <w:r w:rsidR="00D0339C" w:rsidRPr="00AA262B">
        <w:t>programmes</w:t>
      </w:r>
      <w:r>
        <w:t xml:space="preserve"> (e.g. multiple delegates to cover a complex expert area, o</w:t>
      </w:r>
      <w:r w:rsidR="00EC504F">
        <w:t>fficials acting as interpret</w:t>
      </w:r>
      <w:r w:rsidR="00E92D7B">
        <w:t>e</w:t>
      </w:r>
      <w:r w:rsidR="00EC504F">
        <w:t>r</w:t>
      </w:r>
      <w:r w:rsidR="009E391F">
        <w:t>s</w:t>
      </w:r>
      <w:r w:rsidR="00243C9C">
        <w:t>)</w:t>
      </w:r>
      <w:r w:rsidR="007F564D" w:rsidRPr="00973CDC">
        <w:t>.</w:t>
      </w:r>
      <w:r w:rsidR="00A21EAB">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A21EAB" w:rsidRPr="00A21EAB" w14:paraId="0837F967" w14:textId="77777777" w:rsidTr="008244B0">
        <w:tc>
          <w:tcPr>
            <w:tcW w:w="1560" w:type="dxa"/>
            <w:shd w:val="clear" w:color="auto" w:fill="auto"/>
          </w:tcPr>
          <w:p w14:paraId="16E80906" w14:textId="77777777" w:rsidR="00A21EAB" w:rsidRPr="00A21EAB" w:rsidRDefault="00A21EAB" w:rsidP="00A21EAB">
            <w:pPr>
              <w:widowControl w:val="0"/>
              <w:spacing w:before="240" w:after="120" w:line="288" w:lineRule="auto"/>
              <w:jc w:val="both"/>
              <w:rPr>
                <w:rFonts w:ascii="Verdana" w:hAnsi="Verdana"/>
                <w:b/>
                <w:color w:val="C0504D" w:themeColor="accent2"/>
                <w:sz w:val="18"/>
                <w:szCs w:val="18"/>
              </w:rPr>
            </w:pPr>
            <w:r w:rsidRPr="00A21EAB">
              <w:rPr>
                <w:rFonts w:ascii="Verdana" w:hAnsi="Verdana"/>
                <w:b/>
                <w:color w:val="C0504D" w:themeColor="accent2"/>
                <w:sz w:val="18"/>
                <w:szCs w:val="18"/>
              </w:rPr>
              <w:t>Explanatory note</w:t>
            </w:r>
          </w:p>
        </w:tc>
        <w:tc>
          <w:tcPr>
            <w:tcW w:w="7512" w:type="dxa"/>
          </w:tcPr>
          <w:p w14:paraId="40188876" w14:textId="2A6110D3" w:rsidR="00A21EAB" w:rsidRPr="00ED3266" w:rsidRDefault="00A21EAB" w:rsidP="00ED3266">
            <w:pPr>
              <w:widowControl w:val="0"/>
              <w:numPr>
                <w:ilvl w:val="0"/>
                <w:numId w:val="9"/>
              </w:numPr>
              <w:tabs>
                <w:tab w:val="left" w:pos="298"/>
              </w:tabs>
              <w:spacing w:before="120" w:after="240" w:line="288" w:lineRule="auto"/>
              <w:ind w:left="0" w:firstLine="0"/>
              <w:contextualSpacing/>
              <w:jc w:val="both"/>
              <w:rPr>
                <w:rFonts w:ascii="Verdana" w:hAnsi="Verdana"/>
                <w:i/>
                <w:color w:val="632423" w:themeColor="accent2" w:themeShade="80"/>
              </w:rPr>
            </w:pPr>
            <w:r>
              <w:rPr>
                <w:rFonts w:ascii="Verdana" w:hAnsi="Verdana"/>
                <w:i/>
                <w:color w:val="632423" w:themeColor="accent2" w:themeShade="80"/>
              </w:rPr>
              <w:t>P</w:t>
            </w:r>
            <w:r w:rsidRPr="00A21EAB">
              <w:rPr>
                <w:rFonts w:ascii="Verdana" w:hAnsi="Verdana"/>
                <w:i/>
                <w:color w:val="632423" w:themeColor="accent2" w:themeShade="80"/>
              </w:rPr>
              <w:t xml:space="preserve">ersons acting as </w:t>
            </w:r>
            <w:r w:rsidR="00A3310E">
              <w:rPr>
                <w:rFonts w:ascii="Verdana" w:hAnsi="Verdana"/>
                <w:i/>
                <w:color w:val="632423" w:themeColor="accent2" w:themeShade="80"/>
              </w:rPr>
              <w:t>e</w:t>
            </w:r>
            <w:r w:rsidRPr="00A21EAB">
              <w:rPr>
                <w:rFonts w:ascii="Verdana" w:hAnsi="Verdana"/>
                <w:i/>
                <w:color w:val="632423" w:themeColor="accent2" w:themeShade="80"/>
              </w:rPr>
              <w:t xml:space="preserve">scorts of disabled participants </w:t>
            </w:r>
            <w:r w:rsidR="00FC4EFB">
              <w:rPr>
                <w:rFonts w:ascii="Verdana" w:hAnsi="Verdana"/>
                <w:i/>
                <w:color w:val="632423" w:themeColor="accent2" w:themeShade="80"/>
              </w:rPr>
              <w:t>can</w:t>
            </w:r>
            <w:r w:rsidRPr="00A21EAB">
              <w:rPr>
                <w:rFonts w:ascii="Verdana" w:hAnsi="Verdana"/>
                <w:i/>
                <w:color w:val="632423" w:themeColor="accent2" w:themeShade="80"/>
              </w:rPr>
              <w:t xml:space="preserve"> be </w:t>
            </w:r>
            <w:r>
              <w:rPr>
                <w:rFonts w:ascii="Verdana" w:hAnsi="Verdana"/>
                <w:i/>
                <w:color w:val="632423" w:themeColor="accent2" w:themeShade="80"/>
              </w:rPr>
              <w:t xml:space="preserve">considered </w:t>
            </w:r>
            <w:r w:rsidRPr="00A21EAB">
              <w:rPr>
                <w:rFonts w:ascii="Verdana" w:hAnsi="Verdana"/>
                <w:i/>
                <w:color w:val="632423" w:themeColor="accent2" w:themeShade="80"/>
              </w:rPr>
              <w:t>as any other additional participant (i.e. same type of eligible costs can be requested and encoded in ART).</w:t>
            </w:r>
          </w:p>
        </w:tc>
      </w:tr>
    </w:tbl>
    <w:p w14:paraId="19E6AF25" w14:textId="662FE15F" w:rsidR="00A01693" w:rsidRPr="0059107B" w:rsidRDefault="00243C9C" w:rsidP="005154B7">
      <w:pPr>
        <w:pStyle w:val="NormalFG"/>
      </w:pPr>
      <w:r>
        <w:t xml:space="preserve">Regardless </w:t>
      </w:r>
      <w:r w:rsidR="00AC4471">
        <w:t>whether</w:t>
      </w:r>
      <w:r>
        <w:t xml:space="preserve"> the additional participants are to be financed by the programmes, the r</w:t>
      </w:r>
      <w:r w:rsidR="0011370E" w:rsidRPr="00AA262B">
        <w:t xml:space="preserve">equests for additional </w:t>
      </w:r>
      <w:r w:rsidR="002760C8" w:rsidRPr="0059107B">
        <w:t>delegates</w:t>
      </w:r>
      <w:r w:rsidR="0011370E" w:rsidRPr="00AA262B">
        <w:t xml:space="preserve"> must be sent </w:t>
      </w:r>
      <w:r w:rsidR="00E92D7B">
        <w:t>to the meeting organiser</w:t>
      </w:r>
      <w:r w:rsidR="007617A4">
        <w:t>/owner (indicated in the invitation)</w:t>
      </w:r>
      <w:r w:rsidR="00E92D7B">
        <w:t xml:space="preserve"> and the host country </w:t>
      </w:r>
      <w:r w:rsidR="0011370E" w:rsidRPr="00AA262B">
        <w:t>prior to the event</w:t>
      </w:r>
      <w:r w:rsidR="00C7017E">
        <w:t xml:space="preserve"> for their agreement</w:t>
      </w:r>
      <w:r w:rsidR="0011370E" w:rsidRPr="00AA262B">
        <w:t xml:space="preserve">. </w:t>
      </w:r>
      <w:r w:rsidR="00A90B34">
        <w:t>T</w:t>
      </w:r>
      <w:r w:rsidR="00EC504F">
        <w:t>he request</w:t>
      </w:r>
      <w:r w:rsidR="00A90B34">
        <w:t xml:space="preserve"> is assessed with </w:t>
      </w:r>
      <w:r w:rsidR="002B0DF6">
        <w:t xml:space="preserve">a </w:t>
      </w:r>
      <w:r w:rsidR="00A90B34">
        <w:t>view to</w:t>
      </w:r>
      <w:r w:rsidR="00EC504F">
        <w:t xml:space="preserve"> the overall context and setting of the event</w:t>
      </w:r>
      <w:r w:rsidR="00D0339C" w:rsidRPr="00AA262B">
        <w:t>.</w:t>
      </w:r>
    </w:p>
    <w:p w14:paraId="41D9D238" w14:textId="4F7808E5" w:rsidR="00865EF7" w:rsidRDefault="00865EF7" w:rsidP="00AB692B">
      <w:pPr>
        <w:pStyle w:val="Heading3"/>
        <w:tabs>
          <w:tab w:val="clear" w:pos="2280"/>
          <w:tab w:val="num" w:pos="993"/>
        </w:tabs>
        <w:spacing w:before="360"/>
        <w:ind w:left="993" w:hanging="993"/>
      </w:pPr>
      <w:bookmarkStart w:id="1099" w:name="_Toc447293456"/>
      <w:bookmarkStart w:id="1100" w:name="_Toc3297461"/>
      <w:r>
        <w:t>Reimbursement conditions</w:t>
      </w:r>
      <w:bookmarkEnd w:id="1099"/>
      <w:bookmarkEnd w:id="1100"/>
    </w:p>
    <w:p w14:paraId="5C627586" w14:textId="77777777" w:rsidR="00865EF7" w:rsidRDefault="00865EF7" w:rsidP="00865EF7">
      <w:pPr>
        <w:pStyle w:val="NormalFG"/>
      </w:pPr>
      <w:r w:rsidRPr="00F7224B">
        <w:t xml:space="preserve">The costs incurred by </w:t>
      </w:r>
      <w:r>
        <w:t>the</w:t>
      </w:r>
      <w:r w:rsidRPr="00F7224B">
        <w:t xml:space="preserve"> administration</w:t>
      </w:r>
      <w:r>
        <w:t>s</w:t>
      </w:r>
      <w:r w:rsidRPr="00F7224B">
        <w:t xml:space="preserve"> </w:t>
      </w:r>
      <w:r>
        <w:t xml:space="preserve">for </w:t>
      </w:r>
      <w:r w:rsidR="007670DD" w:rsidRPr="0059107B">
        <w:t>the participation of delegates</w:t>
      </w:r>
      <w:r w:rsidR="007670DD" w:rsidRPr="00AA262B">
        <w:t xml:space="preserve"> </w:t>
      </w:r>
      <w:r>
        <w:t xml:space="preserve">from the host </w:t>
      </w:r>
      <w:r w:rsidR="007670DD">
        <w:t xml:space="preserve">country </w:t>
      </w:r>
      <w:r>
        <w:t xml:space="preserve">or </w:t>
      </w:r>
      <w:r w:rsidR="007670DD">
        <w:t>as</w:t>
      </w:r>
      <w:r>
        <w:t xml:space="preserve"> additional </w:t>
      </w:r>
      <w:r w:rsidR="007670DD">
        <w:t>participants</w:t>
      </w:r>
      <w:r>
        <w:t xml:space="preserve"> </w:t>
      </w:r>
      <w:r w:rsidRPr="00F7224B">
        <w:t xml:space="preserve">can be covered by the programme </w:t>
      </w:r>
      <w:r w:rsidR="000608C5">
        <w:t>under</w:t>
      </w:r>
      <w:r w:rsidRPr="00F7224B">
        <w:t xml:space="preserve"> the same </w:t>
      </w:r>
      <w:r w:rsidR="000608C5">
        <w:t>conditions</w:t>
      </w:r>
      <w:r w:rsidRPr="00F7224B">
        <w:t xml:space="preserve"> as for the </w:t>
      </w:r>
      <w:r w:rsidR="000608C5">
        <w:t>regular</w:t>
      </w:r>
      <w:r w:rsidRPr="00F7224B">
        <w:t xml:space="preserve"> participants.</w:t>
      </w:r>
    </w:p>
    <w:p w14:paraId="220F6128" w14:textId="77777777" w:rsidR="00AB692B" w:rsidRDefault="00AB692B">
      <w:pPr>
        <w:rPr>
          <w:rFonts w:ascii="Verdana" w:hAnsi="Verdana"/>
        </w:rPr>
      </w:pPr>
      <w:r>
        <w:br w:type="page"/>
      </w:r>
    </w:p>
    <w:p w14:paraId="447EEB30" w14:textId="6E1B22B5" w:rsidR="00D0339C" w:rsidRPr="00AA262B" w:rsidRDefault="007670DD" w:rsidP="00D0339C">
      <w:pPr>
        <w:pStyle w:val="NormalFG"/>
      </w:pPr>
      <w:r>
        <w:t>Delegates from the host countries or a</w:t>
      </w:r>
      <w:r w:rsidR="00AA262B">
        <w:t>dditional d</w:t>
      </w:r>
      <w:r w:rsidR="00AA262B" w:rsidRPr="00AA262B">
        <w:t>elegates from the countries participating in activities of the programmes</w:t>
      </w:r>
      <w:r w:rsidR="0087273C">
        <w:t>,</w:t>
      </w:r>
      <w:r w:rsidR="00AA262B" w:rsidRPr="00AA262B">
        <w:t xml:space="preserve"> covered by an invitation </w:t>
      </w:r>
      <w:r w:rsidR="0087273C">
        <w:t>and/</w:t>
      </w:r>
      <w:r w:rsidR="00865EF7">
        <w:t xml:space="preserve">or an </w:t>
      </w:r>
      <w:r w:rsidR="0087273C">
        <w:t xml:space="preserve">ART </w:t>
      </w:r>
      <w:r w:rsidR="00865EF7">
        <w:t xml:space="preserve">event fiche, </w:t>
      </w:r>
      <w:r w:rsidR="00AA262B" w:rsidRPr="00AA262B">
        <w:t>must be encoded in ART, whether or not costs are incurred by their participation.</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24519" w14:paraId="724CA868" w14:textId="77777777" w:rsidTr="000D7BEB">
        <w:tc>
          <w:tcPr>
            <w:tcW w:w="1560" w:type="dxa"/>
            <w:shd w:val="clear" w:color="auto" w:fill="auto"/>
          </w:tcPr>
          <w:p w14:paraId="541178D0" w14:textId="77777777" w:rsidR="00F24519" w:rsidRPr="00AA262B" w:rsidRDefault="00F24519" w:rsidP="006F7A45">
            <w:pPr>
              <w:pStyle w:val="NormalFG"/>
              <w:rPr>
                <w:b/>
                <w:color w:val="C0504D" w:themeColor="accent2"/>
                <w:sz w:val="18"/>
                <w:szCs w:val="18"/>
              </w:rPr>
            </w:pPr>
            <w:r w:rsidRPr="00AA262B">
              <w:rPr>
                <w:b/>
                <w:color w:val="C0504D" w:themeColor="accent2"/>
                <w:sz w:val="18"/>
                <w:szCs w:val="18"/>
              </w:rPr>
              <w:t>Explanatory note</w:t>
            </w:r>
          </w:p>
        </w:tc>
        <w:tc>
          <w:tcPr>
            <w:tcW w:w="7654" w:type="dxa"/>
          </w:tcPr>
          <w:p w14:paraId="3D549E60" w14:textId="20204673" w:rsidR="00B3585C" w:rsidRPr="00125DCF" w:rsidRDefault="00303095">
            <w:pPr>
              <w:pStyle w:val="nORMALeXPLNOTE"/>
            </w:pPr>
            <w:r w:rsidRPr="00AA262B">
              <w:t xml:space="preserve">Depending on the agenda and the physical proximity of the hosts' participants to the meeting venue, the national coordinator will evaluate on a case by case basis the need for </w:t>
            </w:r>
            <w:r w:rsidR="00F854E0">
              <w:t>allowing the</w:t>
            </w:r>
            <w:r w:rsidR="00B4453A" w:rsidRPr="00AA262B">
              <w:t xml:space="preserve"> </w:t>
            </w:r>
            <w:r w:rsidRPr="00AA262B">
              <w:t>reimburs</w:t>
            </w:r>
            <w:r w:rsidR="00B4453A" w:rsidRPr="00AA262B">
              <w:t xml:space="preserve">ement of </w:t>
            </w:r>
            <w:r w:rsidRPr="00AA262B">
              <w:t xml:space="preserve">travel costs and/or </w:t>
            </w:r>
            <w:r w:rsidR="00B4453A" w:rsidRPr="00AA262B">
              <w:t xml:space="preserve">subsistence </w:t>
            </w:r>
            <w:r w:rsidRPr="00AA262B">
              <w:t>costs</w:t>
            </w:r>
            <w:r w:rsidR="00B4453A" w:rsidRPr="00AA262B">
              <w:t xml:space="preserve"> of participants</w:t>
            </w:r>
            <w:r w:rsidR="00F854E0" w:rsidRPr="00AA262B">
              <w:t xml:space="preserve"> from the programme</w:t>
            </w:r>
            <w:r w:rsidR="00F854E0">
              <w:t xml:space="preserve"> budget</w:t>
            </w:r>
            <w:r w:rsidRPr="00AA262B">
              <w:t>.</w:t>
            </w:r>
          </w:p>
        </w:tc>
      </w:tr>
    </w:tbl>
    <w:p w14:paraId="4C72531A" w14:textId="77777777" w:rsidR="00935933" w:rsidRPr="0025044F" w:rsidRDefault="00935933" w:rsidP="00724C40">
      <w:pPr>
        <w:pStyle w:val="Heading2"/>
        <w:tabs>
          <w:tab w:val="clear" w:pos="1567"/>
          <w:tab w:val="num" w:pos="0"/>
        </w:tabs>
        <w:ind w:left="0" w:hanging="599"/>
      </w:pPr>
      <w:bookmarkStart w:id="1101" w:name="_Toc413930146"/>
      <w:bookmarkStart w:id="1102" w:name="_Toc413944242"/>
      <w:bookmarkStart w:id="1103" w:name="_Toc413930147"/>
      <w:bookmarkStart w:id="1104" w:name="_Toc413944243"/>
      <w:bookmarkStart w:id="1105" w:name="_Toc413930150"/>
      <w:bookmarkStart w:id="1106" w:name="_Toc413944246"/>
      <w:bookmarkStart w:id="1107" w:name="_Toc413930151"/>
      <w:bookmarkStart w:id="1108" w:name="_Toc413944247"/>
      <w:bookmarkStart w:id="1109" w:name="_Toc413930152"/>
      <w:bookmarkStart w:id="1110" w:name="_Toc413944248"/>
      <w:bookmarkStart w:id="1111" w:name="_Toc413930153"/>
      <w:bookmarkStart w:id="1112" w:name="_Toc413944249"/>
      <w:bookmarkStart w:id="1113" w:name="_Toc413930154"/>
      <w:bookmarkStart w:id="1114" w:name="_Toc413944250"/>
      <w:bookmarkStart w:id="1115" w:name="_Toc413930155"/>
      <w:bookmarkStart w:id="1116" w:name="_Toc413944251"/>
      <w:bookmarkStart w:id="1117" w:name="_Toc413930156"/>
      <w:bookmarkStart w:id="1118" w:name="_Toc413944252"/>
      <w:bookmarkStart w:id="1119" w:name="_Toc413930157"/>
      <w:bookmarkStart w:id="1120" w:name="_Toc413944253"/>
      <w:bookmarkStart w:id="1121" w:name="_Toc383679619"/>
      <w:bookmarkStart w:id="1122" w:name="_Toc383679719"/>
      <w:bookmarkStart w:id="1123" w:name="_Toc384117463"/>
      <w:bookmarkStart w:id="1124" w:name="_Toc384196844"/>
      <w:bookmarkStart w:id="1125" w:name="_Toc384214059"/>
      <w:bookmarkStart w:id="1126" w:name="_Toc384292342"/>
      <w:bookmarkStart w:id="1127" w:name="_Toc384292454"/>
      <w:bookmarkStart w:id="1128" w:name="_Toc383679620"/>
      <w:bookmarkStart w:id="1129" w:name="_Toc383679720"/>
      <w:bookmarkStart w:id="1130" w:name="_Toc384117464"/>
      <w:bookmarkStart w:id="1131" w:name="_Toc384196845"/>
      <w:bookmarkStart w:id="1132" w:name="_Toc384214060"/>
      <w:bookmarkStart w:id="1133" w:name="_Toc384292343"/>
      <w:bookmarkStart w:id="1134" w:name="_Toc384292455"/>
      <w:bookmarkStart w:id="1135" w:name="_Toc383679621"/>
      <w:bookmarkStart w:id="1136" w:name="_Toc383679721"/>
      <w:bookmarkStart w:id="1137" w:name="_Toc384117465"/>
      <w:bookmarkStart w:id="1138" w:name="_Toc384196846"/>
      <w:bookmarkStart w:id="1139" w:name="_Toc384214061"/>
      <w:bookmarkStart w:id="1140" w:name="_Toc384292344"/>
      <w:bookmarkStart w:id="1141" w:name="_Toc384292456"/>
      <w:bookmarkStart w:id="1142" w:name="_Toc377542270"/>
      <w:bookmarkStart w:id="1143" w:name="_Toc447293458"/>
      <w:bookmarkStart w:id="1144" w:name="_Toc3297462"/>
      <w:bookmarkEnd w:id="1094"/>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25044F">
        <w:t xml:space="preserve">Participation of </w:t>
      </w:r>
      <w:r w:rsidR="00D62990">
        <w:t xml:space="preserve">external </w:t>
      </w:r>
      <w:r w:rsidRPr="0025044F">
        <w:t>experts</w:t>
      </w:r>
      <w:bookmarkEnd w:id="1142"/>
      <w:bookmarkEnd w:id="1143"/>
      <w:bookmarkEnd w:id="1144"/>
    </w:p>
    <w:p w14:paraId="58EAE981" w14:textId="348A431A" w:rsidR="00014456" w:rsidRDefault="002760C8" w:rsidP="005154B7">
      <w:pPr>
        <w:pStyle w:val="NormalFG"/>
      </w:pPr>
      <w:r>
        <w:t xml:space="preserve">External experts are representatives from </w:t>
      </w:r>
      <w:r w:rsidR="00243C9C">
        <w:t xml:space="preserve">public or </w:t>
      </w:r>
      <w:r w:rsidR="00935933" w:rsidRPr="007679DC">
        <w:t xml:space="preserve">private </w:t>
      </w:r>
      <w:r w:rsidR="00243C9C">
        <w:t>bodies</w:t>
      </w:r>
      <w:r w:rsidR="0023273D">
        <w:t xml:space="preserve"> or individuals</w:t>
      </w:r>
      <w:r w:rsidR="0023273D" w:rsidRPr="0023273D">
        <w:t xml:space="preserve"> </w:t>
      </w:r>
      <w:r w:rsidR="0023273D">
        <w:t xml:space="preserve">outside the customs/tax related public bodies of the participating countries: governmental and other public administrations/authorities, </w:t>
      </w:r>
      <w:r w:rsidR="00935933" w:rsidRPr="007679DC">
        <w:t xml:space="preserve">companies, trade, </w:t>
      </w:r>
      <w:r>
        <w:t xml:space="preserve">business associations, universities, </w:t>
      </w:r>
      <w:r w:rsidR="0023273D">
        <w:t>scientific community,</w:t>
      </w:r>
      <w:r w:rsidR="00935933" w:rsidRPr="007679DC">
        <w:t xml:space="preserve"> third countries, etc.</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23273D" w:rsidRPr="00204CE5" w14:paraId="7A0F76C7" w14:textId="77777777" w:rsidTr="000D7BEB">
        <w:tc>
          <w:tcPr>
            <w:tcW w:w="1560" w:type="dxa"/>
            <w:shd w:val="clear" w:color="auto" w:fill="auto"/>
          </w:tcPr>
          <w:p w14:paraId="513576D9" w14:textId="77777777" w:rsidR="0023273D" w:rsidRPr="00204CE5" w:rsidRDefault="0023273D" w:rsidP="002809A4">
            <w:pPr>
              <w:pStyle w:val="NormalFG"/>
              <w:rPr>
                <w:b/>
                <w:color w:val="C0504D" w:themeColor="accent2"/>
                <w:sz w:val="18"/>
                <w:szCs w:val="18"/>
              </w:rPr>
            </w:pPr>
            <w:r w:rsidRPr="00204CE5">
              <w:rPr>
                <w:b/>
                <w:color w:val="C0504D" w:themeColor="accent2"/>
                <w:sz w:val="18"/>
                <w:szCs w:val="18"/>
              </w:rPr>
              <w:t>Explanatory note</w:t>
            </w:r>
          </w:p>
        </w:tc>
        <w:tc>
          <w:tcPr>
            <w:tcW w:w="7654" w:type="dxa"/>
          </w:tcPr>
          <w:p w14:paraId="69F42BDA" w14:textId="77777777" w:rsidR="002A7A2F" w:rsidRDefault="002A7A2F" w:rsidP="008B2AC6">
            <w:pPr>
              <w:pStyle w:val="nORMALeXPLNOTE"/>
            </w:pPr>
            <w:r>
              <w:t xml:space="preserve">The following categories are </w:t>
            </w:r>
            <w:r w:rsidRPr="00BA1490">
              <w:rPr>
                <w:b/>
              </w:rPr>
              <w:t xml:space="preserve">not </w:t>
            </w:r>
            <w:r w:rsidRPr="00BA1490">
              <w:t>considered</w:t>
            </w:r>
            <w:r>
              <w:t xml:space="preserve"> as external exerts for the purpose of the programmes:</w:t>
            </w:r>
          </w:p>
          <w:p w14:paraId="73AB59DB" w14:textId="74FB5B8D" w:rsidR="0023273D" w:rsidRDefault="0023273D" w:rsidP="008B2AC6">
            <w:pPr>
              <w:pStyle w:val="nORMALeXPLNOTE"/>
              <w:numPr>
                <w:ilvl w:val="1"/>
                <w:numId w:val="17"/>
              </w:numPr>
              <w:ind w:left="603" w:hanging="283"/>
            </w:pPr>
            <w:r>
              <w:t>The participating administrations may outsource certain tasks to contractors outside the administrations</w:t>
            </w:r>
            <w:r w:rsidR="00A34F42">
              <w:t xml:space="preserve"> (e.g. IT or scientific functions). In these cases the contractors can be considered as part of the administration and reimbursed as “normal” participants. </w:t>
            </w:r>
            <w:r>
              <w:t xml:space="preserve"> </w:t>
            </w:r>
          </w:p>
          <w:p w14:paraId="0B1D31E3" w14:textId="79AE8B0E" w:rsidR="00A34F42" w:rsidRPr="00204CE5" w:rsidRDefault="00A34F42" w:rsidP="008B2AC6">
            <w:pPr>
              <w:pStyle w:val="nORMALeXPLNOTE"/>
              <w:numPr>
                <w:ilvl w:val="1"/>
                <w:numId w:val="17"/>
              </w:numPr>
              <w:ind w:left="603" w:hanging="283"/>
            </w:pPr>
            <w:r>
              <w:t xml:space="preserve">Certain customs/tax functions/competencies may be implemented by other public bodies than the national custom/tax administrations in some countries. In these cases, the participants can be reimbursed as “normal” participants. </w:t>
            </w:r>
          </w:p>
        </w:tc>
      </w:tr>
    </w:tbl>
    <w:p w14:paraId="470CEAA1" w14:textId="73AE0A40" w:rsidR="000745EB" w:rsidRDefault="00B513E9" w:rsidP="005154B7">
      <w:pPr>
        <w:pStyle w:val="NormalFG"/>
      </w:pPr>
      <w:r>
        <w:t>E</w:t>
      </w:r>
      <w:r w:rsidR="00DC69BD">
        <w:t>xternal experts</w:t>
      </w:r>
      <w:r w:rsidR="00935933" w:rsidRPr="007679DC">
        <w:t xml:space="preserve"> can be invited to participate </w:t>
      </w:r>
      <w:r w:rsidR="000745EB">
        <w:t>in</w:t>
      </w:r>
      <w:r w:rsidR="002760C8">
        <w:t xml:space="preserve"> events organised under the </w:t>
      </w:r>
      <w:r w:rsidR="000745EB">
        <w:t>programmes</w:t>
      </w:r>
      <w:r w:rsidR="0023273D">
        <w:t xml:space="preserve"> based on i) nomination from national customs/tax administrations; ii) identifi</w:t>
      </w:r>
      <w:r w:rsidR="002C5111">
        <w:t>cation</w:t>
      </w:r>
      <w:r w:rsidR="0023273D">
        <w:t xml:space="preserve"> by the Commission</w:t>
      </w:r>
      <w:r w:rsidR="000745EB">
        <w:t>.</w:t>
      </w:r>
      <w:r w:rsidR="00935933" w:rsidRPr="007679DC">
        <w:t xml:space="preserve"> </w:t>
      </w:r>
      <w:r w:rsidR="008B467B">
        <w:t>T</w:t>
      </w:r>
      <w:r w:rsidR="008B467B" w:rsidRPr="008B467B">
        <w:t xml:space="preserve">heir participation </w:t>
      </w:r>
      <w:r w:rsidR="008B467B">
        <w:t xml:space="preserve">must </w:t>
      </w:r>
      <w:r w:rsidR="008B467B" w:rsidRPr="008B467B">
        <w:t xml:space="preserve">directly support achieving the objectives of the </w:t>
      </w:r>
      <w:r w:rsidR="008B467B">
        <w:t>event</w:t>
      </w:r>
      <w:r w:rsidR="008B467B" w:rsidRPr="008B467B">
        <w:t xml:space="preserve"> and they </w:t>
      </w:r>
      <w:r w:rsidR="008B467B">
        <w:t xml:space="preserve">must </w:t>
      </w:r>
      <w:r w:rsidR="008B467B" w:rsidRPr="008B467B">
        <w:t>actively contribute to the meeting</w:t>
      </w:r>
      <w:r w:rsidR="008B467B">
        <w:t xml:space="preserve">. </w:t>
      </w:r>
      <w:r w:rsidR="00344460" w:rsidRPr="00595EDB">
        <w:t xml:space="preserve">DG TAXUD </w:t>
      </w:r>
      <w:r w:rsidR="008B467B">
        <w:t xml:space="preserve">approve their participation </w:t>
      </w:r>
      <w:r w:rsidR="0023273D">
        <w:t>by issuing</w:t>
      </w:r>
      <w:r w:rsidR="00344460" w:rsidRPr="00595EDB">
        <w:t xml:space="preserve"> a </w:t>
      </w:r>
      <w:r w:rsidR="00E771C8">
        <w:t>nominal</w:t>
      </w:r>
      <w:r w:rsidR="00344460" w:rsidRPr="00595EDB">
        <w:t xml:space="preserve"> invitation </w:t>
      </w:r>
      <w:r w:rsidR="0023273D">
        <w:t xml:space="preserve">directly </w:t>
      </w:r>
      <w:r w:rsidR="00344460" w:rsidRPr="00595EDB">
        <w:t xml:space="preserve">to </w:t>
      </w:r>
      <w:r w:rsidR="0023273D">
        <w:t>the</w:t>
      </w:r>
      <w:r w:rsidR="0023273D" w:rsidRPr="00595EDB">
        <w:t xml:space="preserve"> </w:t>
      </w:r>
      <w:r w:rsidR="00344460" w:rsidRPr="00595EDB">
        <w:t>experts</w:t>
      </w:r>
      <w:r w:rsidR="008873FE">
        <w:t xml:space="preserve"> or the bodies they represent</w:t>
      </w:r>
      <w:r w:rsidR="00344460" w:rsidRPr="00595EDB">
        <w:t>.</w:t>
      </w:r>
      <w:r w:rsidR="00014456">
        <w:t xml:space="preserve"> </w:t>
      </w:r>
      <w:r w:rsidR="0023273D">
        <w:t>The invitatio</w:t>
      </w:r>
      <w:r w:rsidR="002C5111">
        <w:t>n</w:t>
      </w:r>
      <w:r w:rsidR="0023273D">
        <w:t xml:space="preserve">s are uploaded on PICS ensuring transparency. </w:t>
      </w:r>
      <w:r w:rsidR="00935933" w:rsidRPr="00595EDB">
        <w:t xml:space="preserve">Upon invitation, these experts </w:t>
      </w:r>
      <w:r w:rsidR="00595EDB" w:rsidRPr="00595EDB">
        <w:t>can</w:t>
      </w:r>
      <w:r w:rsidR="00F518B5" w:rsidRPr="00595EDB">
        <w:t xml:space="preserve"> </w:t>
      </w:r>
      <w:r w:rsidR="00344460" w:rsidRPr="00595EDB">
        <w:t xml:space="preserve">get reimbursement </w:t>
      </w:r>
      <w:r w:rsidR="000745EB">
        <w:t xml:space="preserve">for their travel costs, accommodation and daily allowance </w:t>
      </w:r>
      <w:r w:rsidR="00595EDB" w:rsidRPr="007679DC">
        <w:t>directly from the Commission</w:t>
      </w:r>
      <w:r w:rsidR="000745EB">
        <w:t>.</w:t>
      </w:r>
    </w:p>
    <w:p w14:paraId="55920A7D" w14:textId="77777777" w:rsidR="00971BCF" w:rsidRDefault="00971BCF" w:rsidP="008B2AC6">
      <w:pPr>
        <w:pStyle w:val="NormalFG"/>
        <w:spacing w:after="0"/>
      </w:pPr>
      <w:r>
        <w:t xml:space="preserve">According to the number of meeting days, the daily subsistence and </w:t>
      </w:r>
      <w:r w:rsidR="002E58ED">
        <w:t xml:space="preserve">accomodation </w:t>
      </w:r>
      <w:r>
        <w:t xml:space="preserve"> allowances which are applicable are calculated as follows</w:t>
      </w:r>
      <w:r w:rsidR="00E83174">
        <w:t xml:space="preserve">, in accordance with </w:t>
      </w:r>
      <w:r w:rsidR="0020000F">
        <w:t xml:space="preserve">Commission </w:t>
      </w:r>
      <w:r w:rsidR="00E83174" w:rsidRPr="00E83174">
        <w:t>Decision C(2007)5858</w:t>
      </w:r>
      <w:r>
        <w:t>:</w:t>
      </w:r>
    </w:p>
    <w:p w14:paraId="5EA93BBE" w14:textId="129156A7" w:rsidR="00971BCF" w:rsidRDefault="00971BCF" w:rsidP="008B2AC6">
      <w:pPr>
        <w:pStyle w:val="NormalFG"/>
        <w:spacing w:before="120" w:after="0"/>
        <w:ind w:left="284" w:hanging="284"/>
      </w:pPr>
      <w:r>
        <w:t>-</w:t>
      </w:r>
      <w:r>
        <w:tab/>
        <w:t>Daily subsistence allowance: EUR 92,00 per meeting</w:t>
      </w:r>
      <w:r w:rsidR="002C5111" w:rsidRPr="002C5111">
        <w:t xml:space="preserve"> </w:t>
      </w:r>
      <w:r w:rsidR="002C5111">
        <w:t>day</w:t>
      </w:r>
      <w:r>
        <w:t xml:space="preserve">. </w:t>
      </w:r>
    </w:p>
    <w:p w14:paraId="1D65DC2A" w14:textId="1EC6550B" w:rsidR="00971BCF" w:rsidRDefault="00971BCF" w:rsidP="008B2AC6">
      <w:pPr>
        <w:pStyle w:val="NormalFG"/>
        <w:spacing w:before="120"/>
        <w:ind w:left="284" w:hanging="284"/>
      </w:pPr>
      <w:r>
        <w:t>-</w:t>
      </w:r>
      <w:r>
        <w:tab/>
        <w:t xml:space="preserve">Accommodation allowance: EUR 100,00 per </w:t>
      </w:r>
      <w:r w:rsidR="002C5111">
        <w:t xml:space="preserve">meeting </w:t>
      </w:r>
      <w:r>
        <w:t>day</w:t>
      </w:r>
      <w:r w:rsidR="002C5111">
        <w:t>;</w:t>
      </w:r>
      <w:r>
        <w:t xml:space="preserve"> due to travel arrangements, a maximum of one additional allowance may be added.</w:t>
      </w:r>
    </w:p>
    <w:p w14:paraId="67BBFF90" w14:textId="0A66531C" w:rsidR="00971BCF" w:rsidRDefault="00971BCF" w:rsidP="00971BCF">
      <w:pPr>
        <w:pStyle w:val="NormalFG"/>
      </w:pPr>
      <w:r>
        <w:t xml:space="preserve">These allowances </w:t>
      </w:r>
      <w:r w:rsidR="008B2028">
        <w:t>apply</w:t>
      </w:r>
      <w:r>
        <w:t xml:space="preserve"> for any destination.</w:t>
      </w:r>
    </w:p>
    <w:p w14:paraId="344E74E8" w14:textId="048825E8" w:rsidR="00A621EF" w:rsidRPr="00AB692B" w:rsidRDefault="00D62990" w:rsidP="00AB692B">
      <w:pPr>
        <w:pStyle w:val="NormalFG"/>
      </w:pPr>
      <w:r>
        <w:t xml:space="preserve">To be reimbursed, </w:t>
      </w:r>
      <w:r w:rsidR="00935933" w:rsidRPr="0025044F">
        <w:t xml:space="preserve">the experts need </w:t>
      </w:r>
      <w:r w:rsidR="000745EB">
        <w:t xml:space="preserve">to </w:t>
      </w:r>
      <w:r w:rsidR="00971BCF">
        <w:t>introduce the request</w:t>
      </w:r>
      <w:r w:rsidR="002E58ED">
        <w:t xml:space="preserve"> for reimbursement</w:t>
      </w:r>
      <w:r w:rsidR="00971BCF">
        <w:t xml:space="preserve"> in </w:t>
      </w:r>
      <w:r w:rsidR="0020000F">
        <w:t>Agora-Meetings (</w:t>
      </w:r>
      <w:r w:rsidR="00971BCF">
        <w:t>AGM</w:t>
      </w:r>
      <w:r w:rsidR="00D5032D">
        <w:rPr>
          <w:rStyle w:val="FootnoteReference"/>
        </w:rPr>
        <w:footnoteReference w:id="25"/>
      </w:r>
      <w:r w:rsidR="0020000F">
        <w:t>)</w:t>
      </w:r>
      <w:r w:rsidR="00926D42">
        <w:t xml:space="preserve">, the online system for </w:t>
      </w:r>
      <w:r w:rsidR="0020000F">
        <w:t>experts meeting management for the European Commission</w:t>
      </w:r>
      <w:r w:rsidR="00D5032D">
        <w:t xml:space="preserve">. </w:t>
      </w:r>
      <w:bookmarkStart w:id="1145" w:name="_Toc384214064"/>
      <w:bookmarkStart w:id="1146" w:name="_Toc384292347"/>
      <w:bookmarkStart w:id="1147" w:name="_Toc384292459"/>
      <w:bookmarkStart w:id="1148" w:name="_Toc384214065"/>
      <w:bookmarkStart w:id="1149" w:name="_Toc384292348"/>
      <w:bookmarkStart w:id="1150" w:name="_Toc384292460"/>
      <w:bookmarkStart w:id="1151" w:name="_Toc377545244"/>
      <w:bookmarkStart w:id="1152" w:name="_Toc377545375"/>
      <w:bookmarkStart w:id="1153" w:name="_Toc412711795"/>
      <w:bookmarkStart w:id="1154" w:name="_Toc412716495"/>
      <w:bookmarkStart w:id="1155" w:name="_Toc412824967"/>
      <w:bookmarkStart w:id="1156" w:name="_Toc413930161"/>
      <w:bookmarkStart w:id="1157" w:name="_Toc413944257"/>
      <w:bookmarkStart w:id="1158" w:name="_Toc412711796"/>
      <w:bookmarkStart w:id="1159" w:name="_Toc412716496"/>
      <w:bookmarkStart w:id="1160" w:name="_Toc412824968"/>
      <w:bookmarkStart w:id="1161" w:name="_Toc413930162"/>
      <w:bookmarkStart w:id="1162" w:name="_Toc413944258"/>
      <w:bookmarkStart w:id="1163" w:name="_Toc412711797"/>
      <w:bookmarkStart w:id="1164" w:name="_Toc412716497"/>
      <w:bookmarkStart w:id="1165" w:name="_Toc412824969"/>
      <w:bookmarkStart w:id="1166" w:name="_Toc413930163"/>
      <w:bookmarkStart w:id="1167" w:name="_Toc413944259"/>
      <w:bookmarkStart w:id="1168" w:name="_Toc412711798"/>
      <w:bookmarkStart w:id="1169" w:name="_Toc412716498"/>
      <w:bookmarkStart w:id="1170" w:name="_Toc412824970"/>
      <w:bookmarkStart w:id="1171" w:name="_Toc413930164"/>
      <w:bookmarkStart w:id="1172" w:name="_Toc413944260"/>
      <w:bookmarkStart w:id="1173" w:name="_Toc412711799"/>
      <w:bookmarkStart w:id="1174" w:name="_Toc412716499"/>
      <w:bookmarkStart w:id="1175" w:name="_Toc412824971"/>
      <w:bookmarkStart w:id="1176" w:name="_Toc413930165"/>
      <w:bookmarkStart w:id="1177" w:name="_Toc413944261"/>
      <w:bookmarkStart w:id="1178" w:name="_Toc412711800"/>
      <w:bookmarkStart w:id="1179" w:name="_Toc412716500"/>
      <w:bookmarkStart w:id="1180" w:name="_Toc412824972"/>
      <w:bookmarkStart w:id="1181" w:name="_Toc413930166"/>
      <w:bookmarkStart w:id="1182" w:name="_Toc413944262"/>
      <w:bookmarkStart w:id="1183" w:name="_Toc412711801"/>
      <w:bookmarkStart w:id="1184" w:name="_Toc412716501"/>
      <w:bookmarkStart w:id="1185" w:name="_Toc412824973"/>
      <w:bookmarkStart w:id="1186" w:name="_Toc413930167"/>
      <w:bookmarkStart w:id="1187" w:name="_Toc413944263"/>
      <w:bookmarkStart w:id="1188" w:name="_Toc412711802"/>
      <w:bookmarkStart w:id="1189" w:name="_Toc412716502"/>
      <w:bookmarkStart w:id="1190" w:name="_Toc412824974"/>
      <w:bookmarkStart w:id="1191" w:name="_Toc413930168"/>
      <w:bookmarkStart w:id="1192" w:name="_Toc413944264"/>
      <w:bookmarkStart w:id="1193" w:name="_Toc412711803"/>
      <w:bookmarkStart w:id="1194" w:name="_Toc412716503"/>
      <w:bookmarkStart w:id="1195" w:name="_Toc412824975"/>
      <w:bookmarkStart w:id="1196" w:name="_Toc413930169"/>
      <w:bookmarkStart w:id="1197" w:name="_Toc413944265"/>
      <w:bookmarkStart w:id="1198" w:name="_Toc412711804"/>
      <w:bookmarkStart w:id="1199" w:name="_Toc412716504"/>
      <w:bookmarkStart w:id="1200" w:name="_Toc412824976"/>
      <w:bookmarkStart w:id="1201" w:name="_Toc413930170"/>
      <w:bookmarkStart w:id="1202" w:name="_Toc413944266"/>
      <w:bookmarkStart w:id="1203" w:name="_Toc412711806"/>
      <w:bookmarkStart w:id="1204" w:name="_Toc412716506"/>
      <w:bookmarkStart w:id="1205" w:name="_Toc412824978"/>
      <w:bookmarkStart w:id="1206" w:name="_Toc413930172"/>
      <w:bookmarkStart w:id="1207" w:name="_Toc413944268"/>
      <w:bookmarkStart w:id="1208" w:name="_Toc412711807"/>
      <w:bookmarkStart w:id="1209" w:name="_Toc412716507"/>
      <w:bookmarkStart w:id="1210" w:name="_Toc412824979"/>
      <w:bookmarkStart w:id="1211" w:name="_Toc413930173"/>
      <w:bookmarkStart w:id="1212" w:name="_Toc413944269"/>
      <w:bookmarkStart w:id="1213" w:name="_Toc412711808"/>
      <w:bookmarkStart w:id="1214" w:name="_Toc412716508"/>
      <w:bookmarkStart w:id="1215" w:name="_Toc412824980"/>
      <w:bookmarkStart w:id="1216" w:name="_Toc413930174"/>
      <w:bookmarkStart w:id="1217" w:name="_Toc413944270"/>
      <w:bookmarkStart w:id="1218" w:name="_Toc412711809"/>
      <w:bookmarkStart w:id="1219" w:name="_Toc412716509"/>
      <w:bookmarkStart w:id="1220" w:name="_Toc412824981"/>
      <w:bookmarkStart w:id="1221" w:name="_Toc413930175"/>
      <w:bookmarkStart w:id="1222" w:name="_Toc413944271"/>
      <w:bookmarkStart w:id="1223" w:name="_Toc412711810"/>
      <w:bookmarkStart w:id="1224" w:name="_Toc412716510"/>
      <w:bookmarkStart w:id="1225" w:name="_Toc412824982"/>
      <w:bookmarkStart w:id="1226" w:name="_Toc413930176"/>
      <w:bookmarkStart w:id="1227" w:name="_Toc413944272"/>
      <w:bookmarkStart w:id="1228" w:name="_Toc413930177"/>
      <w:bookmarkStart w:id="1229" w:name="_Toc413944273"/>
      <w:bookmarkStart w:id="1230" w:name="_Toc413930178"/>
      <w:bookmarkStart w:id="1231" w:name="_Toc413944274"/>
      <w:bookmarkStart w:id="1232" w:name="_Toc413930179"/>
      <w:bookmarkStart w:id="1233" w:name="_Toc413944275"/>
      <w:bookmarkStart w:id="1234" w:name="_Toc413930180"/>
      <w:bookmarkStart w:id="1235" w:name="_Toc413944276"/>
      <w:bookmarkStart w:id="1236" w:name="_Toc413930181"/>
      <w:bookmarkStart w:id="1237" w:name="_Toc413944277"/>
      <w:bookmarkStart w:id="1238" w:name="_Toc413930182"/>
      <w:bookmarkStart w:id="1239" w:name="_Toc413944278"/>
      <w:bookmarkStart w:id="1240" w:name="_Toc413930183"/>
      <w:bookmarkStart w:id="1241" w:name="_Toc413944279"/>
      <w:bookmarkStart w:id="1242" w:name="_Toc413930184"/>
      <w:bookmarkStart w:id="1243" w:name="_Toc413944280"/>
      <w:bookmarkStart w:id="1244" w:name="_Toc413930185"/>
      <w:bookmarkStart w:id="1245" w:name="_Toc413944281"/>
      <w:bookmarkStart w:id="1246" w:name="_Toc413930186"/>
      <w:bookmarkStart w:id="1247" w:name="_Toc413944282"/>
      <w:bookmarkStart w:id="1248" w:name="_Toc413930187"/>
      <w:bookmarkStart w:id="1249" w:name="_Toc413944283"/>
      <w:bookmarkStart w:id="1250" w:name="_Toc413930188"/>
      <w:bookmarkStart w:id="1251" w:name="_Toc413944284"/>
      <w:bookmarkStart w:id="1252" w:name="_Toc413930189"/>
      <w:bookmarkStart w:id="1253" w:name="_Toc413944285"/>
      <w:bookmarkStart w:id="1254" w:name="_Toc413930190"/>
      <w:bookmarkStart w:id="1255" w:name="_Toc413944286"/>
      <w:bookmarkStart w:id="1256" w:name="_Toc413930191"/>
      <w:bookmarkStart w:id="1257" w:name="_Toc413944287"/>
      <w:bookmarkStart w:id="1258" w:name="_Toc413930192"/>
      <w:bookmarkStart w:id="1259" w:name="_Toc413944288"/>
      <w:bookmarkStart w:id="1260" w:name="_Toc362533524"/>
      <w:bookmarkStart w:id="1261" w:name="_Toc362533927"/>
      <w:bookmarkStart w:id="1262" w:name="_Toc362533525"/>
      <w:bookmarkStart w:id="1263" w:name="_Toc362533928"/>
      <w:bookmarkStart w:id="1264" w:name="_Toc362533526"/>
      <w:bookmarkStart w:id="1265" w:name="_Toc362533929"/>
      <w:bookmarkStart w:id="1266" w:name="_Toc362533527"/>
      <w:bookmarkStart w:id="1267" w:name="_Toc362533930"/>
      <w:bookmarkStart w:id="1268" w:name="_Toc362533528"/>
      <w:bookmarkStart w:id="1269" w:name="_Toc362533931"/>
      <w:bookmarkStart w:id="1270" w:name="_Toc362533529"/>
      <w:bookmarkStart w:id="1271" w:name="_Toc362533932"/>
      <w:bookmarkStart w:id="1272" w:name="_Toc362533530"/>
      <w:bookmarkStart w:id="1273" w:name="_Toc362533933"/>
      <w:bookmarkStart w:id="1274" w:name="_Toc362533531"/>
      <w:bookmarkStart w:id="1275" w:name="_Toc362533934"/>
      <w:bookmarkStart w:id="1276" w:name="_Toc362533532"/>
      <w:bookmarkStart w:id="1277" w:name="_Toc362533935"/>
      <w:bookmarkStart w:id="1278" w:name="_Toc362533533"/>
      <w:bookmarkStart w:id="1279" w:name="_Toc362533936"/>
      <w:bookmarkStart w:id="1280" w:name="_Toc362533534"/>
      <w:bookmarkStart w:id="1281" w:name="_Toc362533937"/>
      <w:bookmarkStart w:id="1282" w:name="_Toc362533535"/>
      <w:bookmarkStart w:id="1283" w:name="_Toc362533938"/>
      <w:bookmarkStart w:id="1284" w:name="_Toc3297463"/>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1367A417" w14:textId="30908BC3" w:rsidR="00782465" w:rsidRPr="0025044F" w:rsidRDefault="00461F6E" w:rsidP="00724C40">
      <w:pPr>
        <w:pStyle w:val="Heading2"/>
        <w:tabs>
          <w:tab w:val="clear" w:pos="1567"/>
          <w:tab w:val="num" w:pos="0"/>
        </w:tabs>
        <w:ind w:left="0" w:hanging="599"/>
      </w:pPr>
      <w:r>
        <w:t>M</w:t>
      </w:r>
      <w:r w:rsidR="003D5072">
        <w:t xml:space="preserve">odification </w:t>
      </w:r>
      <w:r w:rsidR="00C83440" w:rsidRPr="0037466C">
        <w:t>o</w:t>
      </w:r>
      <w:r w:rsidR="00C83440" w:rsidRPr="00F207AC">
        <w:t xml:space="preserve">r </w:t>
      </w:r>
      <w:r w:rsidR="003D5072" w:rsidRPr="00F207AC">
        <w:t>cancellation</w:t>
      </w:r>
      <w:r>
        <w:t xml:space="preserve"> of </w:t>
      </w:r>
      <w:r w:rsidR="008244B0">
        <w:t xml:space="preserve">events, </w:t>
      </w:r>
      <w:r w:rsidR="002A7A2F">
        <w:t xml:space="preserve"> business trip</w:t>
      </w:r>
      <w:r w:rsidR="008244B0">
        <w:t>s</w:t>
      </w:r>
      <w:r>
        <w:t xml:space="preserve"> and related costs</w:t>
      </w:r>
      <w:bookmarkEnd w:id="1284"/>
    </w:p>
    <w:p w14:paraId="0A0EC9A5" w14:textId="39B947F6" w:rsidR="00ED50D2" w:rsidRPr="00204CE5" w:rsidRDefault="00782465" w:rsidP="005154B7">
      <w:pPr>
        <w:pStyle w:val="NormalFG"/>
      </w:pPr>
      <w:r w:rsidRPr="00204CE5">
        <w:t xml:space="preserve">In case of </w:t>
      </w:r>
      <w:r w:rsidR="00B30D44">
        <w:t xml:space="preserve">cancellation of an event or </w:t>
      </w:r>
      <w:r w:rsidR="003D5072">
        <w:t>modification of participation in an event (</w:t>
      </w:r>
      <w:r w:rsidR="00461F6E">
        <w:t xml:space="preserve">e.g. </w:t>
      </w:r>
      <w:r w:rsidR="003302E9">
        <w:t>business trip</w:t>
      </w:r>
      <w:r w:rsidR="003D5072">
        <w:t xml:space="preserve"> extended, shortened</w:t>
      </w:r>
      <w:r w:rsidR="00461F6E">
        <w:t>, travel route modified, accommodation modified</w:t>
      </w:r>
      <w:r w:rsidR="00F00CFE">
        <w:t>, participant modified, participation cancelled</w:t>
      </w:r>
      <w:r w:rsidR="00461F6E">
        <w:t>)</w:t>
      </w:r>
      <w:r w:rsidR="002C5111">
        <w:t>,</w:t>
      </w:r>
      <w:r w:rsidR="00461F6E">
        <w:t xml:space="preserve"> </w:t>
      </w:r>
      <w:r w:rsidRPr="00204CE5">
        <w:t xml:space="preserve">the </w:t>
      </w:r>
      <w:r w:rsidR="00920B2E">
        <w:t xml:space="preserve">eligible </w:t>
      </w:r>
      <w:r w:rsidRPr="00204CE5">
        <w:t xml:space="preserve">costs which cannot be avoided </w:t>
      </w:r>
      <w:r w:rsidR="00F00CFE">
        <w:t>can</w:t>
      </w:r>
      <w:r w:rsidRPr="00204CE5">
        <w:t xml:space="preserve"> be borne by the programme budget in case of force majeure</w:t>
      </w:r>
      <w:r w:rsidR="00F00CFE">
        <w:t xml:space="preserve">. </w:t>
      </w:r>
      <w:r w:rsidR="00920B2E">
        <w:t xml:space="preserve">The same principle is applicable to organisational costs. </w:t>
      </w:r>
      <w:r w:rsidR="00F00CFE">
        <w:t xml:space="preserve">Force majeure means </w:t>
      </w:r>
      <w:r w:rsidR="00191A41" w:rsidRPr="00204CE5">
        <w:t>reason</w:t>
      </w:r>
      <w:r w:rsidR="00F00CFE">
        <w:t>s</w:t>
      </w:r>
      <w:r w:rsidR="00191A41" w:rsidRPr="00204CE5">
        <w:t xml:space="preserve"> outside the responsibility of the </w:t>
      </w:r>
      <w:r w:rsidR="004501B5" w:rsidRPr="00204CE5">
        <w:t>participating</w:t>
      </w:r>
      <w:r w:rsidR="00191A41" w:rsidRPr="00204CE5">
        <w:t xml:space="preserve"> country</w:t>
      </w:r>
      <w:r w:rsidR="00461F6E">
        <w:t xml:space="preserve"> or the participant</w:t>
      </w:r>
      <w:r w:rsidR="00F00CFE">
        <w:t>. This includes the cancellation of a meeting.</w:t>
      </w:r>
      <w:r w:rsidR="00ED50D2" w:rsidRPr="00204CE5">
        <w:t xml:space="preserve"> </w:t>
      </w:r>
      <w:r w:rsidR="00F00CFE">
        <w:t>Costs rooting in n</w:t>
      </w:r>
      <w:r w:rsidR="00ED50D2" w:rsidRPr="00204CE5">
        <w:t>egligence or prioritisation of other duties</w:t>
      </w:r>
      <w:r w:rsidR="00F00CFE">
        <w:t xml:space="preserve"> cannot be covered by the programme budget</w:t>
      </w:r>
      <w:r w:rsidR="00ED50D2" w:rsidRPr="00204CE5">
        <w:t xml:space="preserve">. </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24519" w:rsidRPr="00204CE5" w14:paraId="681A5F8B" w14:textId="77777777" w:rsidTr="000D7BEB">
        <w:tc>
          <w:tcPr>
            <w:tcW w:w="1560" w:type="dxa"/>
            <w:shd w:val="clear" w:color="auto" w:fill="auto"/>
          </w:tcPr>
          <w:p w14:paraId="745A76C3" w14:textId="77777777" w:rsidR="00F24519" w:rsidRPr="00204CE5" w:rsidRDefault="00F24519" w:rsidP="006F7A45">
            <w:pPr>
              <w:pStyle w:val="NormalFG"/>
              <w:rPr>
                <w:b/>
                <w:color w:val="C0504D" w:themeColor="accent2"/>
                <w:sz w:val="18"/>
                <w:szCs w:val="18"/>
              </w:rPr>
            </w:pPr>
            <w:r w:rsidRPr="00204CE5">
              <w:rPr>
                <w:b/>
                <w:color w:val="C0504D" w:themeColor="accent2"/>
                <w:sz w:val="18"/>
                <w:szCs w:val="18"/>
              </w:rPr>
              <w:t>Explanatory note</w:t>
            </w:r>
          </w:p>
        </w:tc>
        <w:tc>
          <w:tcPr>
            <w:tcW w:w="7654" w:type="dxa"/>
          </w:tcPr>
          <w:p w14:paraId="4D8AFD0B" w14:textId="140A6E5A" w:rsidR="00F24519" w:rsidRPr="00204CE5" w:rsidRDefault="00303095" w:rsidP="002C5111">
            <w:pPr>
              <w:pStyle w:val="nORMALeXPLNOTE"/>
            </w:pPr>
            <w:r w:rsidRPr="00204CE5">
              <w:t xml:space="preserve">Force majeure is an extraordinary event or circumstance beyond the control of the participant or the national </w:t>
            </w:r>
            <w:r w:rsidR="00F00CFE">
              <w:t>administration</w:t>
            </w:r>
            <w:r w:rsidRPr="00204CE5">
              <w:t>, such as cancellation of the meeting, a strike, riot, crime (like theft of ID cards),</w:t>
            </w:r>
            <w:r w:rsidR="00395449">
              <w:t xml:space="preserve"> </w:t>
            </w:r>
            <w:r w:rsidRPr="00204CE5">
              <w:t xml:space="preserve">difficult weather conditions </w:t>
            </w:r>
            <w:r w:rsidR="00F00CFE" w:rsidRPr="00204CE5">
              <w:t xml:space="preserve">or natural disasters </w:t>
            </w:r>
            <w:r w:rsidRPr="00204CE5">
              <w:t>(snow storm, hurricane</w:t>
            </w:r>
            <w:r w:rsidR="00F00CFE">
              <w:t>, flooding, earthquake</w:t>
            </w:r>
            <w:r w:rsidRPr="00204CE5">
              <w:t>), breakdown of plane,</w:t>
            </w:r>
            <w:r w:rsidR="00395449" w:rsidRPr="00204CE5">
              <w:t xml:space="preserve"> illness</w:t>
            </w:r>
            <w:r w:rsidR="00395449">
              <w:t xml:space="preserve">, </w:t>
            </w:r>
            <w:r w:rsidR="00473138">
              <w:t>family-related incidents</w:t>
            </w:r>
            <w:r w:rsidR="00395449">
              <w:t>,</w:t>
            </w:r>
            <w:r w:rsidRPr="00204CE5">
              <w:t xml:space="preserve"> etc.</w:t>
            </w:r>
          </w:p>
        </w:tc>
      </w:tr>
    </w:tbl>
    <w:p w14:paraId="56D03B73" w14:textId="51E34AE5" w:rsidR="00ED50D2" w:rsidRDefault="00ED50D2" w:rsidP="005154B7">
      <w:pPr>
        <w:pStyle w:val="NormalFG"/>
      </w:pPr>
      <w:r w:rsidRPr="00204CE5">
        <w:t xml:space="preserve">It is the responsibility of the </w:t>
      </w:r>
      <w:r w:rsidR="000745EB" w:rsidRPr="00204CE5">
        <w:t xml:space="preserve">national administration and its </w:t>
      </w:r>
      <w:r w:rsidR="00613AC8" w:rsidRPr="00204CE5">
        <w:t>national coord</w:t>
      </w:r>
      <w:r w:rsidRPr="00204CE5">
        <w:t xml:space="preserve">inator to assess and decide, on each specific case, whether the reason invoked for cancellation/modification can be considered as force majeure. </w:t>
      </w:r>
    </w:p>
    <w:p w14:paraId="024B9FEA" w14:textId="77777777" w:rsidR="00B948DC" w:rsidRDefault="00C35CCD" w:rsidP="005154B7">
      <w:pPr>
        <w:pStyle w:val="NormalFG"/>
      </w:pPr>
      <w:r>
        <w:t xml:space="preserve">Only costs not covered by insurance policies (e.g. by flight company, credit card) can be claimed. </w:t>
      </w:r>
    </w:p>
    <w:p w14:paraId="17BD1AF8" w14:textId="76B52529" w:rsidR="00C35CCD" w:rsidRDefault="00B948DC" w:rsidP="005154B7">
      <w:pPr>
        <w:pStyle w:val="NormalFG"/>
      </w:pPr>
      <w:r>
        <w:t xml:space="preserve">Cancellation/modification costs borne </w:t>
      </w:r>
      <w:r w:rsidRPr="0065164F">
        <w:t>by the programme</w:t>
      </w:r>
      <w:r>
        <w:t xml:space="preserve"> have to be reported in ART.</w:t>
      </w:r>
    </w:p>
    <w:p w14:paraId="1E5F9A85" w14:textId="77777777" w:rsidR="00AB692B" w:rsidRPr="00204CE5" w:rsidRDefault="00AB692B" w:rsidP="005154B7">
      <w:pPr>
        <w:pStyle w:val="NormalFG"/>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F24519" w:rsidRPr="00204CE5" w14:paraId="3E81F414" w14:textId="77777777" w:rsidTr="000D7BEB">
        <w:tc>
          <w:tcPr>
            <w:tcW w:w="1701" w:type="dxa"/>
            <w:shd w:val="clear" w:color="auto" w:fill="auto"/>
          </w:tcPr>
          <w:p w14:paraId="0D859075" w14:textId="77777777" w:rsidR="00F24519" w:rsidRPr="00204CE5" w:rsidRDefault="00F24519" w:rsidP="006F7A45">
            <w:pPr>
              <w:pStyle w:val="NormalFG"/>
              <w:rPr>
                <w:b/>
                <w:color w:val="C0504D" w:themeColor="accent2"/>
                <w:sz w:val="18"/>
                <w:szCs w:val="18"/>
              </w:rPr>
            </w:pPr>
            <w:r w:rsidRPr="00204CE5">
              <w:rPr>
                <w:b/>
                <w:color w:val="C0504D" w:themeColor="accent2"/>
                <w:sz w:val="18"/>
                <w:szCs w:val="18"/>
              </w:rPr>
              <w:t>Explanatory note</w:t>
            </w:r>
          </w:p>
        </w:tc>
        <w:tc>
          <w:tcPr>
            <w:tcW w:w="7513" w:type="dxa"/>
          </w:tcPr>
          <w:p w14:paraId="5FDD0E7E" w14:textId="14E7F54C" w:rsidR="0065164F" w:rsidRPr="00204CE5" w:rsidRDefault="00303095" w:rsidP="00B948DC">
            <w:pPr>
              <w:pStyle w:val="nORMALeXPLNOTE"/>
            </w:pPr>
            <w:r w:rsidRPr="00204CE5">
              <w:t xml:space="preserve">The national coordinator needs to </w:t>
            </w:r>
            <w:r w:rsidR="00F67183" w:rsidRPr="00204CE5">
              <w:t xml:space="preserve">ensure </w:t>
            </w:r>
            <w:r w:rsidRPr="00204CE5">
              <w:t xml:space="preserve">appropriate justification for each case </w:t>
            </w:r>
            <w:r w:rsidR="00F00CFE">
              <w:t>for</w:t>
            </w:r>
            <w:r w:rsidR="00F67183" w:rsidRPr="00204CE5">
              <w:t xml:space="preserve"> audit </w:t>
            </w:r>
            <w:r w:rsidR="00F00CFE">
              <w:t xml:space="preserve">purposes </w:t>
            </w:r>
            <w:r w:rsidRPr="00204CE5">
              <w:t>(</w:t>
            </w:r>
            <w:r w:rsidR="00F67183" w:rsidRPr="00204CE5">
              <w:t xml:space="preserve">e.g. </w:t>
            </w:r>
            <w:r w:rsidRPr="00204CE5">
              <w:t xml:space="preserve">declaration on honour by participant, exchange of emails with the national coordinator of the event country confirming the situation, </w:t>
            </w:r>
            <w:r w:rsidR="00F67183" w:rsidRPr="00204CE5">
              <w:t xml:space="preserve">extra invoices, </w:t>
            </w:r>
            <w:r w:rsidRPr="00204CE5">
              <w:t>etc</w:t>
            </w:r>
            <w:r w:rsidR="00EB2813">
              <w:t>.</w:t>
            </w:r>
            <w:r w:rsidR="00EB31F6">
              <w:t>).</w:t>
            </w:r>
          </w:p>
        </w:tc>
      </w:tr>
      <w:tr w:rsidR="00AB692B" w:rsidRPr="00204CE5" w14:paraId="0189DB98" w14:textId="77777777" w:rsidTr="000D7BEB">
        <w:tc>
          <w:tcPr>
            <w:tcW w:w="1701" w:type="dxa"/>
            <w:shd w:val="clear" w:color="auto" w:fill="auto"/>
          </w:tcPr>
          <w:p w14:paraId="2E49933C" w14:textId="77777777" w:rsidR="00AB692B" w:rsidRPr="00204CE5" w:rsidRDefault="00AB692B" w:rsidP="006F7A45">
            <w:pPr>
              <w:pStyle w:val="NormalFG"/>
              <w:rPr>
                <w:b/>
                <w:color w:val="C0504D" w:themeColor="accent2"/>
                <w:sz w:val="18"/>
                <w:szCs w:val="18"/>
              </w:rPr>
            </w:pPr>
            <w:bookmarkStart w:id="1285" w:name="_Toc377542275"/>
          </w:p>
        </w:tc>
        <w:tc>
          <w:tcPr>
            <w:tcW w:w="7513" w:type="dxa"/>
          </w:tcPr>
          <w:p w14:paraId="57A21EF1" w14:textId="77777777" w:rsidR="00AB692B" w:rsidRPr="00204CE5" w:rsidRDefault="00AB692B" w:rsidP="00B948DC">
            <w:pPr>
              <w:pStyle w:val="nORMALeXPLNOTE"/>
            </w:pPr>
          </w:p>
        </w:tc>
      </w:tr>
    </w:tbl>
    <w:p w14:paraId="080018F1" w14:textId="77777777" w:rsidR="006F7FF1" w:rsidRPr="006F7FF1" w:rsidRDefault="006F7FF1" w:rsidP="002A7BF7">
      <w:pPr>
        <w:sectPr w:rsidR="006F7FF1" w:rsidRPr="006F7FF1" w:rsidSect="005154B7">
          <w:pgSz w:w="11906" w:h="16838"/>
          <w:pgMar w:top="1417" w:right="1417" w:bottom="1417" w:left="1417" w:header="720" w:footer="720" w:gutter="0"/>
          <w:cols w:space="720"/>
          <w:docGrid w:linePitch="272"/>
        </w:sectPr>
      </w:pPr>
    </w:p>
    <w:p w14:paraId="06C9989E" w14:textId="77777777" w:rsidR="00DB39E2" w:rsidRPr="00FE7827" w:rsidRDefault="00DB39E2" w:rsidP="00FE7827">
      <w:pPr>
        <w:pStyle w:val="Heading3"/>
        <w:numPr>
          <w:ilvl w:val="0"/>
          <w:numId w:val="0"/>
        </w:numPr>
        <w:ind w:left="2064" w:hanging="504"/>
      </w:pPr>
      <w:bookmarkStart w:id="1286" w:name="_Toc447293460"/>
      <w:bookmarkStart w:id="1287" w:name="_Toc3297464"/>
      <w:r w:rsidRPr="00FE7827">
        <w:t>ANNEXES</w:t>
      </w:r>
      <w:bookmarkEnd w:id="1286"/>
      <w:bookmarkEnd w:id="1287"/>
    </w:p>
    <w:p w14:paraId="7EF08850" w14:textId="6A78F1F5" w:rsidR="00472EAD" w:rsidRDefault="00472EAD" w:rsidP="00F10D14">
      <w:pPr>
        <w:pStyle w:val="Heading2"/>
        <w:numPr>
          <w:ilvl w:val="0"/>
          <w:numId w:val="0"/>
        </w:numPr>
      </w:pPr>
      <w:bookmarkStart w:id="1288" w:name="_Annex_1:Table_of"/>
      <w:bookmarkStart w:id="1289" w:name="_Toc3297465"/>
      <w:bookmarkStart w:id="1290" w:name="_Toc447293461"/>
      <w:bookmarkEnd w:id="1288"/>
      <w:r w:rsidRPr="00F10D14">
        <w:t>Annex 1</w:t>
      </w:r>
      <w:bookmarkStart w:id="1291" w:name="_Toc315706279"/>
      <w:r w:rsidR="00EB15D8" w:rsidRPr="00F10D14">
        <w:t>:</w:t>
      </w:r>
      <w:r w:rsidR="00EB15D8" w:rsidRPr="007679DC">
        <w:t xml:space="preserve"> Table</w:t>
      </w:r>
      <w:r w:rsidR="006061AA" w:rsidRPr="007679DC">
        <w:t xml:space="preserve"> of </w:t>
      </w:r>
      <w:bookmarkEnd w:id="1291"/>
      <w:r w:rsidR="006061AA" w:rsidRPr="007A68DB">
        <w:t>unit costs for declaring daily allowances</w:t>
      </w:r>
      <w:r w:rsidRPr="007679DC">
        <w:t xml:space="preserve"> </w:t>
      </w:r>
      <w:r w:rsidR="009E0A2F">
        <w:t>and accommodation costs</w:t>
      </w:r>
      <w:bookmarkEnd w:id="1289"/>
      <w:r w:rsidR="002C5111" w:rsidRPr="00AB692B">
        <w:rPr>
          <w:rStyle w:val="FootnoteReference"/>
          <w:rFonts w:eastAsia="Calibri"/>
          <w:bCs/>
          <w:szCs w:val="24"/>
          <w:lang w:eastAsia="en-US"/>
        </w:rPr>
        <w:footnoteReference w:id="26"/>
      </w:r>
      <w:r w:rsidR="009E0A2F">
        <w:t xml:space="preserve"> </w:t>
      </w:r>
      <w:bookmarkEnd w:id="1285"/>
      <w:bookmarkEnd w:id="1290"/>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1560"/>
        <w:gridCol w:w="2760"/>
        <w:gridCol w:w="2280"/>
      </w:tblGrid>
      <w:tr w:rsidR="006061AA" w:rsidRPr="006061AA" w14:paraId="5558AA0D" w14:textId="77777777" w:rsidTr="00014456">
        <w:trPr>
          <w:cantSplit/>
          <w:trHeight w:val="330"/>
        </w:trPr>
        <w:tc>
          <w:tcPr>
            <w:tcW w:w="3228" w:type="dxa"/>
            <w:vMerge w:val="restart"/>
            <w:tcBorders>
              <w:top w:val="single" w:sz="4" w:space="0" w:color="000000"/>
              <w:left w:val="single" w:sz="4" w:space="0" w:color="000000"/>
              <w:bottom w:val="single" w:sz="4" w:space="0" w:color="000000"/>
              <w:right w:val="single" w:sz="4" w:space="0" w:color="000000"/>
            </w:tcBorders>
            <w:hideMark/>
          </w:tcPr>
          <w:p w14:paraId="7010DB1B" w14:textId="77777777" w:rsidR="006061AA" w:rsidRPr="006061AA" w:rsidRDefault="006061AA" w:rsidP="00BE2923">
            <w:pPr>
              <w:tabs>
                <w:tab w:val="left" w:pos="1276"/>
              </w:tabs>
              <w:spacing w:before="20" w:afterLines="20" w:after="48"/>
              <w:rPr>
                <w:rFonts w:eastAsia="Calibri"/>
                <w:b/>
                <w:bCs/>
                <w:sz w:val="24"/>
                <w:szCs w:val="24"/>
                <w:lang w:eastAsia="en-US"/>
              </w:rPr>
            </w:pPr>
            <w:r w:rsidRPr="006061AA">
              <w:rPr>
                <w:rFonts w:eastAsia="Calibri"/>
                <w:b/>
                <w:bCs/>
                <w:sz w:val="24"/>
                <w:szCs w:val="24"/>
                <w:lang w:eastAsia="en-US"/>
              </w:rPr>
              <w:t>Country</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51B29AC9" w14:textId="77777777" w:rsidR="006061AA" w:rsidRPr="006061AA" w:rsidRDefault="006061AA" w:rsidP="002F3819">
            <w:pPr>
              <w:tabs>
                <w:tab w:val="left" w:pos="1276"/>
              </w:tabs>
              <w:spacing w:before="20" w:afterLines="20" w:after="48"/>
              <w:rPr>
                <w:rFonts w:eastAsia="Calibri"/>
                <w:b/>
                <w:bCs/>
                <w:sz w:val="24"/>
                <w:szCs w:val="24"/>
                <w:lang w:eastAsia="en-US"/>
              </w:rPr>
            </w:pPr>
            <w:r w:rsidRPr="006061AA">
              <w:rPr>
                <w:rFonts w:eastAsia="Calibri"/>
                <w:b/>
                <w:bCs/>
                <w:sz w:val="24"/>
                <w:szCs w:val="24"/>
                <w:lang w:eastAsia="en-US"/>
              </w:rPr>
              <w:t>Code</w:t>
            </w:r>
          </w:p>
        </w:tc>
        <w:tc>
          <w:tcPr>
            <w:tcW w:w="2760" w:type="dxa"/>
            <w:vMerge w:val="restart"/>
            <w:tcBorders>
              <w:top w:val="single" w:sz="4" w:space="0" w:color="000000"/>
              <w:left w:val="single" w:sz="4" w:space="0" w:color="000000"/>
              <w:bottom w:val="single" w:sz="4" w:space="0" w:color="000000"/>
              <w:right w:val="single" w:sz="4" w:space="0" w:color="000000"/>
            </w:tcBorders>
            <w:hideMark/>
          </w:tcPr>
          <w:p w14:paraId="4BE8F426" w14:textId="77777777" w:rsidR="006061AA" w:rsidRPr="006061AA" w:rsidRDefault="00822C4F" w:rsidP="0019404A">
            <w:pPr>
              <w:tabs>
                <w:tab w:val="left" w:pos="1276"/>
              </w:tabs>
              <w:spacing w:before="20" w:afterLines="20" w:after="48"/>
              <w:rPr>
                <w:rFonts w:eastAsia="Calibri"/>
                <w:b/>
                <w:bCs/>
                <w:sz w:val="24"/>
                <w:szCs w:val="24"/>
                <w:lang w:eastAsia="en-US"/>
              </w:rPr>
            </w:pPr>
            <w:r>
              <w:rPr>
                <w:rFonts w:eastAsia="Calibri"/>
                <w:b/>
                <w:bCs/>
                <w:sz w:val="24"/>
                <w:szCs w:val="24"/>
                <w:lang w:eastAsia="en-US"/>
              </w:rPr>
              <w:t xml:space="preserve">Unit costs for </w:t>
            </w:r>
            <w:r w:rsidR="006061AA" w:rsidRPr="006061AA">
              <w:rPr>
                <w:rFonts w:eastAsia="Calibri"/>
                <w:b/>
                <w:bCs/>
                <w:sz w:val="24"/>
                <w:szCs w:val="24"/>
                <w:lang w:eastAsia="en-US"/>
              </w:rPr>
              <w:footnoteReference w:customMarkFollows="1" w:id="27"/>
              <w:t>Accommodation in EUR</w:t>
            </w:r>
          </w:p>
        </w:tc>
        <w:tc>
          <w:tcPr>
            <w:tcW w:w="2280" w:type="dxa"/>
            <w:vMerge w:val="restart"/>
            <w:tcBorders>
              <w:top w:val="single" w:sz="4" w:space="0" w:color="000000"/>
              <w:left w:val="single" w:sz="4" w:space="0" w:color="000000"/>
              <w:bottom w:val="single" w:sz="4" w:space="0" w:color="000000"/>
              <w:right w:val="single" w:sz="4" w:space="0" w:color="000000"/>
            </w:tcBorders>
            <w:hideMark/>
          </w:tcPr>
          <w:p w14:paraId="42EB3B8F" w14:textId="77777777" w:rsidR="006061AA" w:rsidRPr="006061AA" w:rsidRDefault="00822C4F" w:rsidP="006E61FB">
            <w:pPr>
              <w:tabs>
                <w:tab w:val="left" w:pos="1276"/>
              </w:tabs>
              <w:spacing w:before="20" w:afterLines="20" w:after="48"/>
              <w:rPr>
                <w:rFonts w:eastAsia="Calibri"/>
                <w:b/>
                <w:bCs/>
                <w:sz w:val="24"/>
                <w:szCs w:val="24"/>
                <w:lang w:eastAsia="en-US"/>
              </w:rPr>
            </w:pPr>
            <w:r>
              <w:rPr>
                <w:rFonts w:eastAsia="Calibri"/>
                <w:b/>
                <w:bCs/>
                <w:sz w:val="24"/>
                <w:szCs w:val="24"/>
                <w:lang w:eastAsia="en-US"/>
              </w:rPr>
              <w:t xml:space="preserve">Unit costs for </w:t>
            </w:r>
            <w:r w:rsidR="006061AA" w:rsidRPr="006061AA">
              <w:rPr>
                <w:rFonts w:eastAsia="Calibri"/>
                <w:b/>
                <w:bCs/>
                <w:sz w:val="24"/>
                <w:szCs w:val="24"/>
                <w:lang w:eastAsia="en-US"/>
              </w:rPr>
              <w:t>Daily Allowance in EUR</w:t>
            </w:r>
          </w:p>
        </w:tc>
      </w:tr>
      <w:tr w:rsidR="006061AA" w:rsidRPr="006061AA" w14:paraId="7A22D7A8" w14:textId="77777777" w:rsidTr="00014456">
        <w:trPr>
          <w:cantSplit/>
          <w:trHeight w:val="345"/>
        </w:trPr>
        <w:tc>
          <w:tcPr>
            <w:tcW w:w="3228" w:type="dxa"/>
            <w:vMerge/>
            <w:tcBorders>
              <w:top w:val="single" w:sz="4" w:space="0" w:color="000000"/>
              <w:left w:val="single" w:sz="4" w:space="0" w:color="000000"/>
              <w:bottom w:val="single" w:sz="4" w:space="0" w:color="000000"/>
              <w:right w:val="single" w:sz="4" w:space="0" w:color="000000"/>
            </w:tcBorders>
            <w:vAlign w:val="center"/>
            <w:hideMark/>
          </w:tcPr>
          <w:p w14:paraId="45808B0A" w14:textId="77777777" w:rsidR="006061AA" w:rsidRPr="006061AA" w:rsidRDefault="006061AA">
            <w:pPr>
              <w:tabs>
                <w:tab w:val="left" w:pos="1276"/>
              </w:tabs>
              <w:spacing w:before="20" w:afterLines="20" w:after="48"/>
              <w:rPr>
                <w:rFonts w:eastAsia="Calibri"/>
                <w:b/>
                <w:bCs/>
                <w:sz w:val="24"/>
                <w:szCs w:val="24"/>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F62E20F" w14:textId="77777777" w:rsidR="006061AA" w:rsidRPr="006061AA" w:rsidRDefault="006061AA">
            <w:pPr>
              <w:tabs>
                <w:tab w:val="left" w:pos="1276"/>
              </w:tabs>
              <w:spacing w:before="20" w:afterLines="20" w:after="48"/>
              <w:rPr>
                <w:rFonts w:eastAsia="Calibri"/>
                <w:b/>
                <w:bCs/>
                <w:sz w:val="24"/>
                <w:szCs w:val="24"/>
                <w:lang w:eastAsia="en-US"/>
              </w:rPr>
            </w:pPr>
          </w:p>
        </w:tc>
        <w:tc>
          <w:tcPr>
            <w:tcW w:w="2760" w:type="dxa"/>
            <w:vMerge/>
            <w:tcBorders>
              <w:top w:val="single" w:sz="4" w:space="0" w:color="000000"/>
              <w:left w:val="single" w:sz="4" w:space="0" w:color="000000"/>
              <w:bottom w:val="single" w:sz="4" w:space="0" w:color="000000"/>
              <w:right w:val="single" w:sz="4" w:space="0" w:color="000000"/>
            </w:tcBorders>
            <w:vAlign w:val="center"/>
            <w:hideMark/>
          </w:tcPr>
          <w:p w14:paraId="3F875B13" w14:textId="77777777" w:rsidR="006061AA" w:rsidRPr="006061AA" w:rsidRDefault="006061AA">
            <w:pPr>
              <w:tabs>
                <w:tab w:val="left" w:pos="1276"/>
              </w:tabs>
              <w:spacing w:before="20" w:afterLines="20" w:after="48"/>
              <w:rPr>
                <w:rFonts w:eastAsia="Calibri"/>
                <w:b/>
                <w:bCs/>
                <w:sz w:val="24"/>
                <w:szCs w:val="24"/>
                <w:lang w:eastAsia="en-US"/>
              </w:rPr>
            </w:pPr>
          </w:p>
        </w:tc>
        <w:tc>
          <w:tcPr>
            <w:tcW w:w="2280" w:type="dxa"/>
            <w:vMerge/>
            <w:tcBorders>
              <w:top w:val="single" w:sz="4" w:space="0" w:color="000000"/>
              <w:left w:val="single" w:sz="4" w:space="0" w:color="000000"/>
              <w:bottom w:val="single" w:sz="4" w:space="0" w:color="000000"/>
              <w:right w:val="single" w:sz="4" w:space="0" w:color="000000"/>
            </w:tcBorders>
            <w:vAlign w:val="center"/>
            <w:hideMark/>
          </w:tcPr>
          <w:p w14:paraId="46BDCB08" w14:textId="77777777" w:rsidR="006061AA" w:rsidRPr="006061AA" w:rsidRDefault="006061AA">
            <w:pPr>
              <w:tabs>
                <w:tab w:val="left" w:pos="1276"/>
              </w:tabs>
              <w:spacing w:before="20" w:afterLines="20" w:after="48"/>
              <w:rPr>
                <w:rFonts w:eastAsia="Calibri"/>
                <w:b/>
                <w:bCs/>
                <w:sz w:val="24"/>
                <w:szCs w:val="24"/>
                <w:lang w:eastAsia="en-US"/>
              </w:rPr>
            </w:pPr>
          </w:p>
        </w:tc>
      </w:tr>
      <w:tr w:rsidR="006061AA" w:rsidRPr="00E9048F" w14:paraId="72D4B727"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5B83B7F"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Austria</w:t>
            </w:r>
          </w:p>
        </w:tc>
        <w:tc>
          <w:tcPr>
            <w:tcW w:w="1560" w:type="dxa"/>
            <w:tcBorders>
              <w:top w:val="single" w:sz="4" w:space="0" w:color="000000"/>
              <w:left w:val="single" w:sz="4" w:space="0" w:color="000000"/>
              <w:bottom w:val="single" w:sz="4" w:space="0" w:color="000000"/>
              <w:right w:val="single" w:sz="4" w:space="0" w:color="000000"/>
            </w:tcBorders>
            <w:noWrap/>
            <w:hideMark/>
          </w:tcPr>
          <w:p w14:paraId="27CF4D88"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AT</w:t>
            </w:r>
          </w:p>
        </w:tc>
        <w:tc>
          <w:tcPr>
            <w:tcW w:w="2760" w:type="dxa"/>
            <w:tcBorders>
              <w:top w:val="single" w:sz="4" w:space="0" w:color="000000"/>
              <w:left w:val="single" w:sz="4" w:space="0" w:color="000000"/>
              <w:bottom w:val="single" w:sz="4" w:space="0" w:color="000000"/>
              <w:right w:val="single" w:sz="4" w:space="0" w:color="000000"/>
            </w:tcBorders>
            <w:hideMark/>
          </w:tcPr>
          <w:p w14:paraId="56DE1E71"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132</w:t>
            </w:r>
          </w:p>
        </w:tc>
        <w:tc>
          <w:tcPr>
            <w:tcW w:w="2280" w:type="dxa"/>
            <w:tcBorders>
              <w:top w:val="single" w:sz="4" w:space="0" w:color="000000"/>
              <w:left w:val="single" w:sz="4" w:space="0" w:color="000000"/>
              <w:bottom w:val="single" w:sz="4" w:space="0" w:color="000000"/>
              <w:right w:val="single" w:sz="4" w:space="0" w:color="000000"/>
            </w:tcBorders>
            <w:hideMark/>
          </w:tcPr>
          <w:p w14:paraId="2242AC32"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102</w:t>
            </w:r>
          </w:p>
        </w:tc>
      </w:tr>
      <w:tr w:rsidR="006061AA" w:rsidRPr="00E9048F" w14:paraId="7344A727"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5834DD3"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Belgium</w:t>
            </w:r>
          </w:p>
        </w:tc>
        <w:tc>
          <w:tcPr>
            <w:tcW w:w="1560" w:type="dxa"/>
            <w:tcBorders>
              <w:top w:val="single" w:sz="4" w:space="0" w:color="000000"/>
              <w:left w:val="single" w:sz="4" w:space="0" w:color="000000"/>
              <w:bottom w:val="single" w:sz="4" w:space="0" w:color="000000"/>
              <w:right w:val="single" w:sz="4" w:space="0" w:color="000000"/>
            </w:tcBorders>
            <w:noWrap/>
            <w:hideMark/>
          </w:tcPr>
          <w:p w14:paraId="794D7ED3"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BE</w:t>
            </w:r>
          </w:p>
        </w:tc>
        <w:tc>
          <w:tcPr>
            <w:tcW w:w="2760" w:type="dxa"/>
            <w:tcBorders>
              <w:top w:val="single" w:sz="4" w:space="0" w:color="000000"/>
              <w:left w:val="single" w:sz="4" w:space="0" w:color="000000"/>
              <w:bottom w:val="single" w:sz="4" w:space="0" w:color="000000"/>
              <w:right w:val="single" w:sz="4" w:space="0" w:color="000000"/>
            </w:tcBorders>
            <w:hideMark/>
          </w:tcPr>
          <w:p w14:paraId="2D07696D"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148</w:t>
            </w:r>
          </w:p>
        </w:tc>
        <w:tc>
          <w:tcPr>
            <w:tcW w:w="2280" w:type="dxa"/>
            <w:tcBorders>
              <w:top w:val="single" w:sz="4" w:space="0" w:color="000000"/>
              <w:left w:val="single" w:sz="4" w:space="0" w:color="000000"/>
              <w:bottom w:val="single" w:sz="4" w:space="0" w:color="000000"/>
              <w:right w:val="single" w:sz="4" w:space="0" w:color="000000"/>
            </w:tcBorders>
            <w:hideMark/>
          </w:tcPr>
          <w:p w14:paraId="10644F58"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102</w:t>
            </w:r>
          </w:p>
        </w:tc>
      </w:tr>
      <w:tr w:rsidR="006061AA" w:rsidRPr="00E9048F" w14:paraId="3A33A3E3"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BCD683F"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Bulgaria</w:t>
            </w:r>
          </w:p>
        </w:tc>
        <w:tc>
          <w:tcPr>
            <w:tcW w:w="1560" w:type="dxa"/>
            <w:tcBorders>
              <w:top w:val="single" w:sz="4" w:space="0" w:color="000000"/>
              <w:left w:val="single" w:sz="4" w:space="0" w:color="000000"/>
              <w:bottom w:val="single" w:sz="4" w:space="0" w:color="000000"/>
              <w:right w:val="single" w:sz="4" w:space="0" w:color="000000"/>
            </w:tcBorders>
            <w:noWrap/>
            <w:hideMark/>
          </w:tcPr>
          <w:p w14:paraId="02251414"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BG</w:t>
            </w:r>
          </w:p>
        </w:tc>
        <w:tc>
          <w:tcPr>
            <w:tcW w:w="2760" w:type="dxa"/>
            <w:tcBorders>
              <w:top w:val="single" w:sz="4" w:space="0" w:color="000000"/>
              <w:left w:val="single" w:sz="4" w:space="0" w:color="000000"/>
              <w:bottom w:val="single" w:sz="4" w:space="0" w:color="000000"/>
              <w:right w:val="single" w:sz="4" w:space="0" w:color="000000"/>
            </w:tcBorders>
            <w:hideMark/>
          </w:tcPr>
          <w:p w14:paraId="637FF8E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135</w:t>
            </w:r>
          </w:p>
        </w:tc>
        <w:tc>
          <w:tcPr>
            <w:tcW w:w="2280" w:type="dxa"/>
            <w:tcBorders>
              <w:top w:val="single" w:sz="4" w:space="0" w:color="000000"/>
              <w:left w:val="single" w:sz="4" w:space="0" w:color="000000"/>
              <w:bottom w:val="single" w:sz="4" w:space="0" w:color="000000"/>
              <w:right w:val="single" w:sz="4" w:space="0" w:color="000000"/>
            </w:tcBorders>
            <w:hideMark/>
          </w:tcPr>
          <w:p w14:paraId="3F7D04F3"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57</w:t>
            </w:r>
          </w:p>
        </w:tc>
      </w:tr>
      <w:tr w:rsidR="006061AA" w:rsidRPr="00E9048F" w14:paraId="20FCE00B"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A230B7C"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Croatia</w:t>
            </w:r>
          </w:p>
        </w:tc>
        <w:tc>
          <w:tcPr>
            <w:tcW w:w="1560" w:type="dxa"/>
            <w:tcBorders>
              <w:top w:val="single" w:sz="4" w:space="0" w:color="000000"/>
              <w:left w:val="single" w:sz="4" w:space="0" w:color="000000"/>
              <w:bottom w:val="single" w:sz="4" w:space="0" w:color="000000"/>
              <w:right w:val="single" w:sz="4" w:space="0" w:color="000000"/>
            </w:tcBorders>
            <w:noWrap/>
            <w:hideMark/>
          </w:tcPr>
          <w:p w14:paraId="5D7C93F3"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HR</w:t>
            </w:r>
          </w:p>
        </w:tc>
        <w:tc>
          <w:tcPr>
            <w:tcW w:w="2760" w:type="dxa"/>
            <w:tcBorders>
              <w:top w:val="single" w:sz="4" w:space="0" w:color="000000"/>
              <w:left w:val="single" w:sz="4" w:space="0" w:color="000000"/>
              <w:bottom w:val="single" w:sz="4" w:space="0" w:color="000000"/>
              <w:right w:val="single" w:sz="4" w:space="0" w:color="000000"/>
            </w:tcBorders>
            <w:hideMark/>
          </w:tcPr>
          <w:p w14:paraId="0F44AD71"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110</w:t>
            </w:r>
          </w:p>
        </w:tc>
        <w:tc>
          <w:tcPr>
            <w:tcW w:w="2280" w:type="dxa"/>
            <w:tcBorders>
              <w:top w:val="single" w:sz="4" w:space="0" w:color="000000"/>
              <w:left w:val="single" w:sz="4" w:space="0" w:color="000000"/>
              <w:bottom w:val="single" w:sz="4" w:space="0" w:color="000000"/>
              <w:right w:val="single" w:sz="4" w:space="0" w:color="000000"/>
            </w:tcBorders>
            <w:hideMark/>
          </w:tcPr>
          <w:p w14:paraId="58BE8B8F"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75</w:t>
            </w:r>
          </w:p>
        </w:tc>
      </w:tr>
      <w:tr w:rsidR="006061AA" w:rsidRPr="00E9048F" w14:paraId="3F46697C"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02BB979"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Cyprus</w:t>
            </w:r>
          </w:p>
        </w:tc>
        <w:tc>
          <w:tcPr>
            <w:tcW w:w="1560" w:type="dxa"/>
            <w:tcBorders>
              <w:top w:val="single" w:sz="4" w:space="0" w:color="000000"/>
              <w:left w:val="single" w:sz="4" w:space="0" w:color="000000"/>
              <w:bottom w:val="single" w:sz="4" w:space="0" w:color="000000"/>
              <w:right w:val="single" w:sz="4" w:space="0" w:color="000000"/>
            </w:tcBorders>
            <w:noWrap/>
            <w:hideMark/>
          </w:tcPr>
          <w:p w14:paraId="487728A1"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CY</w:t>
            </w:r>
          </w:p>
        </w:tc>
        <w:tc>
          <w:tcPr>
            <w:tcW w:w="2760" w:type="dxa"/>
            <w:tcBorders>
              <w:top w:val="single" w:sz="4" w:space="0" w:color="000000"/>
              <w:left w:val="single" w:sz="4" w:space="0" w:color="000000"/>
              <w:bottom w:val="single" w:sz="4" w:space="0" w:color="000000"/>
              <w:right w:val="single" w:sz="4" w:space="0" w:color="000000"/>
            </w:tcBorders>
            <w:hideMark/>
          </w:tcPr>
          <w:p w14:paraId="1E5E81E1"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140</w:t>
            </w:r>
          </w:p>
        </w:tc>
        <w:tc>
          <w:tcPr>
            <w:tcW w:w="2280" w:type="dxa"/>
            <w:tcBorders>
              <w:top w:val="single" w:sz="4" w:space="0" w:color="000000"/>
              <w:left w:val="single" w:sz="4" w:space="0" w:color="000000"/>
              <w:bottom w:val="single" w:sz="4" w:space="0" w:color="000000"/>
              <w:right w:val="single" w:sz="4" w:space="0" w:color="000000"/>
            </w:tcBorders>
            <w:hideMark/>
          </w:tcPr>
          <w:p w14:paraId="2AA962F7"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88</w:t>
            </w:r>
          </w:p>
        </w:tc>
      </w:tr>
      <w:tr w:rsidR="006061AA" w:rsidRPr="00E9048F" w14:paraId="5D8ABCC2"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0B498607"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Czech Republic</w:t>
            </w:r>
          </w:p>
        </w:tc>
        <w:tc>
          <w:tcPr>
            <w:tcW w:w="1560" w:type="dxa"/>
            <w:tcBorders>
              <w:top w:val="single" w:sz="4" w:space="0" w:color="000000"/>
              <w:left w:val="single" w:sz="4" w:space="0" w:color="000000"/>
              <w:bottom w:val="single" w:sz="4" w:space="0" w:color="000000"/>
              <w:right w:val="single" w:sz="4" w:space="0" w:color="000000"/>
            </w:tcBorders>
            <w:noWrap/>
            <w:hideMark/>
          </w:tcPr>
          <w:p w14:paraId="1EA77510"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CZ</w:t>
            </w:r>
          </w:p>
        </w:tc>
        <w:tc>
          <w:tcPr>
            <w:tcW w:w="2760" w:type="dxa"/>
            <w:tcBorders>
              <w:top w:val="single" w:sz="4" w:space="0" w:color="000000"/>
              <w:left w:val="single" w:sz="4" w:space="0" w:color="000000"/>
              <w:bottom w:val="single" w:sz="4" w:space="0" w:color="000000"/>
              <w:right w:val="single" w:sz="4" w:space="0" w:color="000000"/>
            </w:tcBorders>
            <w:hideMark/>
          </w:tcPr>
          <w:p w14:paraId="1942BB56"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124</w:t>
            </w:r>
          </w:p>
        </w:tc>
        <w:tc>
          <w:tcPr>
            <w:tcW w:w="2280" w:type="dxa"/>
            <w:tcBorders>
              <w:top w:val="single" w:sz="4" w:space="0" w:color="000000"/>
              <w:left w:val="single" w:sz="4" w:space="0" w:color="000000"/>
              <w:bottom w:val="single" w:sz="4" w:space="0" w:color="000000"/>
              <w:right w:val="single" w:sz="4" w:space="0" w:color="000000"/>
            </w:tcBorders>
            <w:hideMark/>
          </w:tcPr>
          <w:p w14:paraId="30198186"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70</w:t>
            </w:r>
          </w:p>
        </w:tc>
      </w:tr>
      <w:tr w:rsidR="006061AA" w:rsidRPr="00E9048F" w14:paraId="47048E91"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E783878"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Denmark</w:t>
            </w:r>
          </w:p>
        </w:tc>
        <w:tc>
          <w:tcPr>
            <w:tcW w:w="1560" w:type="dxa"/>
            <w:tcBorders>
              <w:top w:val="single" w:sz="4" w:space="0" w:color="000000"/>
              <w:left w:val="single" w:sz="4" w:space="0" w:color="000000"/>
              <w:bottom w:val="single" w:sz="4" w:space="0" w:color="000000"/>
              <w:right w:val="single" w:sz="4" w:space="0" w:color="000000"/>
            </w:tcBorders>
            <w:noWrap/>
            <w:hideMark/>
          </w:tcPr>
          <w:p w14:paraId="551B0CD7"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DK</w:t>
            </w:r>
          </w:p>
        </w:tc>
        <w:tc>
          <w:tcPr>
            <w:tcW w:w="2760" w:type="dxa"/>
            <w:tcBorders>
              <w:top w:val="single" w:sz="4" w:space="0" w:color="000000"/>
              <w:left w:val="single" w:sz="4" w:space="0" w:color="000000"/>
              <w:bottom w:val="single" w:sz="4" w:space="0" w:color="000000"/>
              <w:right w:val="single" w:sz="4" w:space="0" w:color="000000"/>
            </w:tcBorders>
            <w:hideMark/>
          </w:tcPr>
          <w:p w14:paraId="09C86542"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173</w:t>
            </w:r>
          </w:p>
        </w:tc>
        <w:tc>
          <w:tcPr>
            <w:tcW w:w="2280" w:type="dxa"/>
            <w:tcBorders>
              <w:top w:val="single" w:sz="4" w:space="0" w:color="000000"/>
              <w:left w:val="single" w:sz="4" w:space="0" w:color="000000"/>
              <w:bottom w:val="single" w:sz="4" w:space="0" w:color="000000"/>
              <w:right w:val="single" w:sz="4" w:space="0" w:color="000000"/>
            </w:tcBorders>
            <w:hideMark/>
          </w:tcPr>
          <w:p w14:paraId="67E13D96"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124</w:t>
            </w:r>
          </w:p>
        </w:tc>
      </w:tr>
      <w:tr w:rsidR="006061AA" w:rsidRPr="00E9048F" w14:paraId="39348541"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14DE19CF"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Estonia</w:t>
            </w:r>
          </w:p>
        </w:tc>
        <w:tc>
          <w:tcPr>
            <w:tcW w:w="1560" w:type="dxa"/>
            <w:tcBorders>
              <w:top w:val="single" w:sz="4" w:space="0" w:color="000000"/>
              <w:left w:val="single" w:sz="4" w:space="0" w:color="000000"/>
              <w:bottom w:val="single" w:sz="4" w:space="0" w:color="000000"/>
              <w:right w:val="single" w:sz="4" w:space="0" w:color="000000"/>
            </w:tcBorders>
            <w:noWrap/>
            <w:hideMark/>
          </w:tcPr>
          <w:p w14:paraId="2790D877"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EE</w:t>
            </w:r>
          </w:p>
        </w:tc>
        <w:tc>
          <w:tcPr>
            <w:tcW w:w="2760" w:type="dxa"/>
            <w:tcBorders>
              <w:top w:val="single" w:sz="4" w:space="0" w:color="000000"/>
              <w:left w:val="single" w:sz="4" w:space="0" w:color="000000"/>
              <w:bottom w:val="single" w:sz="4" w:space="0" w:color="000000"/>
              <w:right w:val="single" w:sz="4" w:space="0" w:color="000000"/>
            </w:tcBorders>
            <w:hideMark/>
          </w:tcPr>
          <w:p w14:paraId="7ACD24E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105</w:t>
            </w:r>
          </w:p>
        </w:tc>
        <w:tc>
          <w:tcPr>
            <w:tcW w:w="2280" w:type="dxa"/>
            <w:tcBorders>
              <w:top w:val="single" w:sz="4" w:space="0" w:color="000000"/>
              <w:left w:val="single" w:sz="4" w:space="0" w:color="000000"/>
              <w:bottom w:val="single" w:sz="4" w:space="0" w:color="000000"/>
              <w:right w:val="single" w:sz="4" w:space="0" w:color="000000"/>
            </w:tcBorders>
            <w:hideMark/>
          </w:tcPr>
          <w:p w14:paraId="2B0D52F7"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80</w:t>
            </w:r>
          </w:p>
        </w:tc>
      </w:tr>
      <w:tr w:rsidR="006061AA" w:rsidRPr="00E9048F" w14:paraId="6E729C04"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EE8D8F2"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Finland</w:t>
            </w:r>
          </w:p>
        </w:tc>
        <w:tc>
          <w:tcPr>
            <w:tcW w:w="1560" w:type="dxa"/>
            <w:tcBorders>
              <w:top w:val="single" w:sz="4" w:space="0" w:color="000000"/>
              <w:left w:val="single" w:sz="4" w:space="0" w:color="000000"/>
              <w:bottom w:val="single" w:sz="4" w:space="0" w:color="000000"/>
              <w:right w:val="single" w:sz="4" w:space="0" w:color="000000"/>
            </w:tcBorders>
            <w:noWrap/>
            <w:hideMark/>
          </w:tcPr>
          <w:p w14:paraId="35D77695"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FI</w:t>
            </w:r>
          </w:p>
        </w:tc>
        <w:tc>
          <w:tcPr>
            <w:tcW w:w="2760" w:type="dxa"/>
            <w:tcBorders>
              <w:top w:val="single" w:sz="4" w:space="0" w:color="000000"/>
              <w:left w:val="single" w:sz="4" w:space="0" w:color="000000"/>
              <w:bottom w:val="single" w:sz="4" w:space="0" w:color="000000"/>
              <w:right w:val="single" w:sz="4" w:space="0" w:color="000000"/>
            </w:tcBorders>
            <w:hideMark/>
          </w:tcPr>
          <w:p w14:paraId="25ED1496"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142</w:t>
            </w:r>
          </w:p>
        </w:tc>
        <w:tc>
          <w:tcPr>
            <w:tcW w:w="2280" w:type="dxa"/>
            <w:tcBorders>
              <w:top w:val="single" w:sz="4" w:space="0" w:color="000000"/>
              <w:left w:val="single" w:sz="4" w:space="0" w:color="000000"/>
              <w:bottom w:val="single" w:sz="4" w:space="0" w:color="000000"/>
              <w:right w:val="single" w:sz="4" w:space="0" w:color="000000"/>
            </w:tcBorders>
            <w:hideMark/>
          </w:tcPr>
          <w:p w14:paraId="133B8BE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113</w:t>
            </w:r>
          </w:p>
        </w:tc>
      </w:tr>
      <w:tr w:rsidR="006061AA" w:rsidRPr="00E9048F" w14:paraId="0C6AAF1D"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3DD83EC3"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France</w:t>
            </w:r>
          </w:p>
        </w:tc>
        <w:tc>
          <w:tcPr>
            <w:tcW w:w="1560" w:type="dxa"/>
            <w:tcBorders>
              <w:top w:val="single" w:sz="4" w:space="0" w:color="000000"/>
              <w:left w:val="single" w:sz="4" w:space="0" w:color="000000"/>
              <w:bottom w:val="single" w:sz="4" w:space="0" w:color="000000"/>
              <w:right w:val="single" w:sz="4" w:space="0" w:color="000000"/>
            </w:tcBorders>
            <w:noWrap/>
            <w:hideMark/>
          </w:tcPr>
          <w:p w14:paraId="2BEC9BAD"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FR</w:t>
            </w:r>
          </w:p>
        </w:tc>
        <w:tc>
          <w:tcPr>
            <w:tcW w:w="2760" w:type="dxa"/>
            <w:tcBorders>
              <w:top w:val="single" w:sz="4" w:space="0" w:color="000000"/>
              <w:left w:val="single" w:sz="4" w:space="0" w:color="000000"/>
              <w:bottom w:val="single" w:sz="4" w:space="0" w:color="000000"/>
              <w:right w:val="single" w:sz="4" w:space="0" w:color="000000"/>
            </w:tcBorders>
            <w:hideMark/>
          </w:tcPr>
          <w:p w14:paraId="2F1D17B6"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180</w:t>
            </w:r>
          </w:p>
        </w:tc>
        <w:tc>
          <w:tcPr>
            <w:tcW w:w="2280" w:type="dxa"/>
            <w:tcBorders>
              <w:top w:val="single" w:sz="4" w:space="0" w:color="000000"/>
              <w:left w:val="single" w:sz="4" w:space="0" w:color="000000"/>
              <w:bottom w:val="single" w:sz="4" w:space="0" w:color="000000"/>
              <w:right w:val="single" w:sz="4" w:space="0" w:color="000000"/>
            </w:tcBorders>
            <w:hideMark/>
          </w:tcPr>
          <w:p w14:paraId="0A236F1F"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102</w:t>
            </w:r>
          </w:p>
        </w:tc>
      </w:tr>
      <w:tr w:rsidR="006061AA" w:rsidRPr="00E9048F" w14:paraId="0038558D"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3CC9D82"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Germany</w:t>
            </w:r>
          </w:p>
        </w:tc>
        <w:tc>
          <w:tcPr>
            <w:tcW w:w="1560" w:type="dxa"/>
            <w:tcBorders>
              <w:top w:val="single" w:sz="4" w:space="0" w:color="000000"/>
              <w:left w:val="single" w:sz="4" w:space="0" w:color="000000"/>
              <w:bottom w:val="single" w:sz="4" w:space="0" w:color="000000"/>
              <w:right w:val="single" w:sz="4" w:space="0" w:color="000000"/>
            </w:tcBorders>
            <w:noWrap/>
            <w:hideMark/>
          </w:tcPr>
          <w:p w14:paraId="0BC38A5A"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DE</w:t>
            </w:r>
          </w:p>
        </w:tc>
        <w:tc>
          <w:tcPr>
            <w:tcW w:w="2760" w:type="dxa"/>
            <w:tcBorders>
              <w:top w:val="single" w:sz="4" w:space="0" w:color="000000"/>
              <w:left w:val="single" w:sz="4" w:space="0" w:color="000000"/>
              <w:bottom w:val="single" w:sz="4" w:space="0" w:color="000000"/>
              <w:right w:val="single" w:sz="4" w:space="0" w:color="000000"/>
            </w:tcBorders>
            <w:hideMark/>
          </w:tcPr>
          <w:p w14:paraId="679F5790"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128</w:t>
            </w:r>
          </w:p>
        </w:tc>
        <w:tc>
          <w:tcPr>
            <w:tcW w:w="2280" w:type="dxa"/>
            <w:tcBorders>
              <w:top w:val="single" w:sz="4" w:space="0" w:color="000000"/>
              <w:left w:val="single" w:sz="4" w:space="0" w:color="000000"/>
              <w:bottom w:val="single" w:sz="4" w:space="0" w:color="000000"/>
              <w:right w:val="single" w:sz="4" w:space="0" w:color="000000"/>
            </w:tcBorders>
            <w:hideMark/>
          </w:tcPr>
          <w:p w14:paraId="66EF2A58"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97</w:t>
            </w:r>
          </w:p>
        </w:tc>
      </w:tr>
      <w:tr w:rsidR="006061AA" w:rsidRPr="00E9048F" w14:paraId="69CD1B3B"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0C36C510"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Greece</w:t>
            </w:r>
          </w:p>
        </w:tc>
        <w:tc>
          <w:tcPr>
            <w:tcW w:w="1560" w:type="dxa"/>
            <w:tcBorders>
              <w:top w:val="single" w:sz="4" w:space="0" w:color="000000"/>
              <w:left w:val="single" w:sz="4" w:space="0" w:color="000000"/>
              <w:bottom w:val="single" w:sz="4" w:space="0" w:color="000000"/>
              <w:right w:val="single" w:sz="4" w:space="0" w:color="000000"/>
            </w:tcBorders>
            <w:noWrap/>
            <w:hideMark/>
          </w:tcPr>
          <w:p w14:paraId="2C32AB31"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GR</w:t>
            </w:r>
          </w:p>
        </w:tc>
        <w:tc>
          <w:tcPr>
            <w:tcW w:w="2760" w:type="dxa"/>
            <w:tcBorders>
              <w:top w:val="single" w:sz="4" w:space="0" w:color="000000"/>
              <w:left w:val="single" w:sz="4" w:space="0" w:color="000000"/>
              <w:bottom w:val="single" w:sz="4" w:space="0" w:color="000000"/>
              <w:right w:val="single" w:sz="4" w:space="0" w:color="000000"/>
            </w:tcBorders>
            <w:hideMark/>
          </w:tcPr>
          <w:p w14:paraId="2EDE3762"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112</w:t>
            </w:r>
          </w:p>
        </w:tc>
        <w:tc>
          <w:tcPr>
            <w:tcW w:w="2280" w:type="dxa"/>
            <w:tcBorders>
              <w:top w:val="single" w:sz="4" w:space="0" w:color="000000"/>
              <w:left w:val="single" w:sz="4" w:space="0" w:color="000000"/>
              <w:bottom w:val="single" w:sz="4" w:space="0" w:color="000000"/>
              <w:right w:val="single" w:sz="4" w:space="0" w:color="000000"/>
            </w:tcBorders>
            <w:hideMark/>
          </w:tcPr>
          <w:p w14:paraId="1DFF64DC"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82</w:t>
            </w:r>
          </w:p>
        </w:tc>
      </w:tr>
      <w:tr w:rsidR="006061AA" w:rsidRPr="00E9048F" w14:paraId="27C73E14"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C9A9DAE"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Hungary</w:t>
            </w:r>
          </w:p>
        </w:tc>
        <w:tc>
          <w:tcPr>
            <w:tcW w:w="1560" w:type="dxa"/>
            <w:tcBorders>
              <w:top w:val="single" w:sz="4" w:space="0" w:color="000000"/>
              <w:left w:val="single" w:sz="4" w:space="0" w:color="000000"/>
              <w:bottom w:val="single" w:sz="4" w:space="0" w:color="000000"/>
              <w:right w:val="single" w:sz="4" w:space="0" w:color="000000"/>
            </w:tcBorders>
            <w:noWrap/>
            <w:hideMark/>
          </w:tcPr>
          <w:p w14:paraId="52A00C4E"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HU</w:t>
            </w:r>
          </w:p>
        </w:tc>
        <w:tc>
          <w:tcPr>
            <w:tcW w:w="2760" w:type="dxa"/>
            <w:tcBorders>
              <w:top w:val="single" w:sz="4" w:space="0" w:color="000000"/>
              <w:left w:val="single" w:sz="4" w:space="0" w:color="000000"/>
              <w:bottom w:val="single" w:sz="4" w:space="0" w:color="000000"/>
              <w:right w:val="single" w:sz="4" w:space="0" w:color="000000"/>
            </w:tcBorders>
            <w:hideMark/>
          </w:tcPr>
          <w:p w14:paraId="6104DBFC"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120</w:t>
            </w:r>
          </w:p>
        </w:tc>
        <w:tc>
          <w:tcPr>
            <w:tcW w:w="2280" w:type="dxa"/>
            <w:tcBorders>
              <w:top w:val="single" w:sz="4" w:space="0" w:color="000000"/>
              <w:left w:val="single" w:sz="4" w:space="0" w:color="000000"/>
              <w:bottom w:val="single" w:sz="4" w:space="0" w:color="000000"/>
              <w:right w:val="single" w:sz="4" w:space="0" w:color="000000"/>
            </w:tcBorders>
            <w:hideMark/>
          </w:tcPr>
          <w:p w14:paraId="12782F9C"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64</w:t>
            </w:r>
          </w:p>
        </w:tc>
      </w:tr>
      <w:tr w:rsidR="006061AA" w:rsidRPr="00E9048F" w14:paraId="3D8B148E"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1A546E8"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Ireland</w:t>
            </w:r>
          </w:p>
        </w:tc>
        <w:tc>
          <w:tcPr>
            <w:tcW w:w="1560" w:type="dxa"/>
            <w:tcBorders>
              <w:top w:val="single" w:sz="4" w:space="0" w:color="000000"/>
              <w:left w:val="single" w:sz="4" w:space="0" w:color="000000"/>
              <w:bottom w:val="single" w:sz="4" w:space="0" w:color="000000"/>
              <w:right w:val="single" w:sz="4" w:space="0" w:color="000000"/>
            </w:tcBorders>
            <w:noWrap/>
            <w:hideMark/>
          </w:tcPr>
          <w:p w14:paraId="5C9DEA40"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IE</w:t>
            </w:r>
          </w:p>
        </w:tc>
        <w:tc>
          <w:tcPr>
            <w:tcW w:w="2760" w:type="dxa"/>
            <w:tcBorders>
              <w:top w:val="single" w:sz="4" w:space="0" w:color="000000"/>
              <w:left w:val="single" w:sz="4" w:space="0" w:color="000000"/>
              <w:bottom w:val="single" w:sz="4" w:space="0" w:color="000000"/>
              <w:right w:val="single" w:sz="4" w:space="0" w:color="000000"/>
            </w:tcBorders>
            <w:hideMark/>
          </w:tcPr>
          <w:p w14:paraId="31308D64"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159</w:t>
            </w:r>
          </w:p>
        </w:tc>
        <w:tc>
          <w:tcPr>
            <w:tcW w:w="2280" w:type="dxa"/>
            <w:tcBorders>
              <w:top w:val="single" w:sz="4" w:space="0" w:color="000000"/>
              <w:left w:val="single" w:sz="4" w:space="0" w:color="000000"/>
              <w:bottom w:val="single" w:sz="4" w:space="0" w:color="000000"/>
              <w:right w:val="single" w:sz="4" w:space="0" w:color="000000"/>
            </w:tcBorders>
            <w:hideMark/>
          </w:tcPr>
          <w:p w14:paraId="2EACFDA3"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108</w:t>
            </w:r>
          </w:p>
        </w:tc>
      </w:tr>
      <w:tr w:rsidR="006061AA" w:rsidRPr="00E9048F" w14:paraId="7B6EAF2B"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1BA06A39"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Italy</w:t>
            </w:r>
          </w:p>
        </w:tc>
        <w:tc>
          <w:tcPr>
            <w:tcW w:w="1560" w:type="dxa"/>
            <w:tcBorders>
              <w:top w:val="single" w:sz="4" w:space="0" w:color="000000"/>
              <w:left w:val="single" w:sz="4" w:space="0" w:color="000000"/>
              <w:bottom w:val="single" w:sz="4" w:space="0" w:color="000000"/>
              <w:right w:val="single" w:sz="4" w:space="0" w:color="000000"/>
            </w:tcBorders>
            <w:noWrap/>
            <w:hideMark/>
          </w:tcPr>
          <w:p w14:paraId="7417CFFD"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IT</w:t>
            </w:r>
          </w:p>
        </w:tc>
        <w:tc>
          <w:tcPr>
            <w:tcW w:w="2760" w:type="dxa"/>
            <w:tcBorders>
              <w:top w:val="single" w:sz="4" w:space="0" w:color="000000"/>
              <w:left w:val="single" w:sz="4" w:space="0" w:color="000000"/>
              <w:bottom w:val="single" w:sz="4" w:space="0" w:color="000000"/>
              <w:right w:val="single" w:sz="4" w:space="0" w:color="000000"/>
            </w:tcBorders>
            <w:hideMark/>
          </w:tcPr>
          <w:p w14:paraId="5093217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148</w:t>
            </w:r>
          </w:p>
        </w:tc>
        <w:tc>
          <w:tcPr>
            <w:tcW w:w="2280" w:type="dxa"/>
            <w:tcBorders>
              <w:top w:val="single" w:sz="4" w:space="0" w:color="000000"/>
              <w:left w:val="single" w:sz="4" w:space="0" w:color="000000"/>
              <w:bottom w:val="single" w:sz="4" w:space="0" w:color="000000"/>
              <w:right w:val="single" w:sz="4" w:space="0" w:color="000000"/>
            </w:tcBorders>
            <w:hideMark/>
          </w:tcPr>
          <w:p w14:paraId="37776BC8"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98</w:t>
            </w:r>
          </w:p>
        </w:tc>
      </w:tr>
      <w:tr w:rsidR="006061AA" w:rsidRPr="00E9048F" w14:paraId="0F6BC1AF"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0430AD1"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Latvia</w:t>
            </w:r>
          </w:p>
        </w:tc>
        <w:tc>
          <w:tcPr>
            <w:tcW w:w="1560" w:type="dxa"/>
            <w:tcBorders>
              <w:top w:val="single" w:sz="4" w:space="0" w:color="000000"/>
              <w:left w:val="single" w:sz="4" w:space="0" w:color="000000"/>
              <w:bottom w:val="single" w:sz="4" w:space="0" w:color="000000"/>
              <w:right w:val="single" w:sz="4" w:space="0" w:color="000000"/>
            </w:tcBorders>
            <w:noWrap/>
            <w:hideMark/>
          </w:tcPr>
          <w:p w14:paraId="0702DA0F"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LV</w:t>
            </w:r>
          </w:p>
        </w:tc>
        <w:tc>
          <w:tcPr>
            <w:tcW w:w="2760" w:type="dxa"/>
            <w:tcBorders>
              <w:top w:val="single" w:sz="4" w:space="0" w:color="000000"/>
              <w:left w:val="single" w:sz="4" w:space="0" w:color="000000"/>
              <w:bottom w:val="single" w:sz="4" w:space="0" w:color="000000"/>
              <w:right w:val="single" w:sz="4" w:space="0" w:color="000000"/>
            </w:tcBorders>
            <w:hideMark/>
          </w:tcPr>
          <w:p w14:paraId="137414AB"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116</w:t>
            </w:r>
          </w:p>
        </w:tc>
        <w:tc>
          <w:tcPr>
            <w:tcW w:w="2280" w:type="dxa"/>
            <w:tcBorders>
              <w:top w:val="single" w:sz="4" w:space="0" w:color="000000"/>
              <w:left w:val="single" w:sz="4" w:space="0" w:color="000000"/>
              <w:bottom w:val="single" w:sz="4" w:space="0" w:color="000000"/>
              <w:right w:val="single" w:sz="4" w:space="0" w:color="000000"/>
            </w:tcBorders>
            <w:hideMark/>
          </w:tcPr>
          <w:p w14:paraId="6749A5D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73</w:t>
            </w:r>
          </w:p>
        </w:tc>
      </w:tr>
      <w:tr w:rsidR="006061AA" w:rsidRPr="00E9048F" w14:paraId="1515A368"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33F2203B"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Lithuania</w:t>
            </w:r>
          </w:p>
        </w:tc>
        <w:tc>
          <w:tcPr>
            <w:tcW w:w="1560" w:type="dxa"/>
            <w:tcBorders>
              <w:top w:val="single" w:sz="4" w:space="0" w:color="000000"/>
              <w:left w:val="single" w:sz="4" w:space="0" w:color="000000"/>
              <w:bottom w:val="single" w:sz="4" w:space="0" w:color="000000"/>
              <w:right w:val="single" w:sz="4" w:space="0" w:color="000000"/>
            </w:tcBorders>
            <w:noWrap/>
            <w:hideMark/>
          </w:tcPr>
          <w:p w14:paraId="6ACB401D"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LT</w:t>
            </w:r>
          </w:p>
        </w:tc>
        <w:tc>
          <w:tcPr>
            <w:tcW w:w="2760" w:type="dxa"/>
            <w:tcBorders>
              <w:top w:val="single" w:sz="4" w:space="0" w:color="000000"/>
              <w:left w:val="single" w:sz="4" w:space="0" w:color="000000"/>
              <w:bottom w:val="single" w:sz="4" w:space="0" w:color="000000"/>
              <w:right w:val="single" w:sz="4" w:space="0" w:color="000000"/>
            </w:tcBorders>
            <w:hideMark/>
          </w:tcPr>
          <w:p w14:paraId="126779B8"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117</w:t>
            </w:r>
          </w:p>
        </w:tc>
        <w:tc>
          <w:tcPr>
            <w:tcW w:w="2280" w:type="dxa"/>
            <w:tcBorders>
              <w:top w:val="single" w:sz="4" w:space="0" w:color="000000"/>
              <w:left w:val="single" w:sz="4" w:space="0" w:color="000000"/>
              <w:bottom w:val="single" w:sz="4" w:space="0" w:color="000000"/>
              <w:right w:val="single" w:sz="4" w:space="0" w:color="000000"/>
            </w:tcBorders>
            <w:hideMark/>
          </w:tcPr>
          <w:p w14:paraId="26B551F3"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69</w:t>
            </w:r>
          </w:p>
        </w:tc>
      </w:tr>
      <w:tr w:rsidR="006061AA" w:rsidRPr="00E9048F" w14:paraId="6C59F5AE"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A2A953C"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Luxembourg</w:t>
            </w:r>
          </w:p>
        </w:tc>
        <w:tc>
          <w:tcPr>
            <w:tcW w:w="1560" w:type="dxa"/>
            <w:tcBorders>
              <w:top w:val="single" w:sz="4" w:space="0" w:color="000000"/>
              <w:left w:val="single" w:sz="4" w:space="0" w:color="000000"/>
              <w:bottom w:val="single" w:sz="4" w:space="0" w:color="000000"/>
              <w:right w:val="single" w:sz="4" w:space="0" w:color="000000"/>
            </w:tcBorders>
            <w:noWrap/>
            <w:hideMark/>
          </w:tcPr>
          <w:p w14:paraId="4EAC1170"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LU</w:t>
            </w:r>
          </w:p>
        </w:tc>
        <w:tc>
          <w:tcPr>
            <w:tcW w:w="2760" w:type="dxa"/>
            <w:tcBorders>
              <w:top w:val="single" w:sz="4" w:space="0" w:color="000000"/>
              <w:left w:val="single" w:sz="4" w:space="0" w:color="000000"/>
              <w:bottom w:val="single" w:sz="4" w:space="0" w:color="000000"/>
              <w:right w:val="single" w:sz="4" w:space="0" w:color="000000"/>
            </w:tcBorders>
            <w:hideMark/>
          </w:tcPr>
          <w:p w14:paraId="3A25CC3B"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148</w:t>
            </w:r>
          </w:p>
        </w:tc>
        <w:tc>
          <w:tcPr>
            <w:tcW w:w="2280" w:type="dxa"/>
            <w:tcBorders>
              <w:top w:val="single" w:sz="4" w:space="0" w:color="000000"/>
              <w:left w:val="single" w:sz="4" w:space="0" w:color="000000"/>
              <w:bottom w:val="single" w:sz="4" w:space="0" w:color="000000"/>
              <w:right w:val="single" w:sz="4" w:space="0" w:color="000000"/>
            </w:tcBorders>
            <w:hideMark/>
          </w:tcPr>
          <w:p w14:paraId="5718C567"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98</w:t>
            </w:r>
          </w:p>
        </w:tc>
      </w:tr>
      <w:tr w:rsidR="006061AA" w:rsidRPr="00E9048F" w14:paraId="45E323DD"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5232F850"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Malta</w:t>
            </w:r>
          </w:p>
        </w:tc>
        <w:tc>
          <w:tcPr>
            <w:tcW w:w="1560" w:type="dxa"/>
            <w:tcBorders>
              <w:top w:val="single" w:sz="4" w:space="0" w:color="000000"/>
              <w:left w:val="single" w:sz="4" w:space="0" w:color="000000"/>
              <w:bottom w:val="single" w:sz="4" w:space="0" w:color="000000"/>
              <w:right w:val="single" w:sz="4" w:space="0" w:color="000000"/>
            </w:tcBorders>
            <w:noWrap/>
            <w:hideMark/>
          </w:tcPr>
          <w:p w14:paraId="086D08AE"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MT</w:t>
            </w:r>
          </w:p>
        </w:tc>
        <w:tc>
          <w:tcPr>
            <w:tcW w:w="2760" w:type="dxa"/>
            <w:tcBorders>
              <w:top w:val="single" w:sz="4" w:space="0" w:color="000000"/>
              <w:left w:val="single" w:sz="4" w:space="0" w:color="000000"/>
              <w:bottom w:val="single" w:sz="4" w:space="0" w:color="000000"/>
              <w:right w:val="single" w:sz="4" w:space="0" w:color="000000"/>
            </w:tcBorders>
            <w:hideMark/>
          </w:tcPr>
          <w:p w14:paraId="59F2B91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138</w:t>
            </w:r>
          </w:p>
        </w:tc>
        <w:tc>
          <w:tcPr>
            <w:tcW w:w="2280" w:type="dxa"/>
            <w:tcBorders>
              <w:top w:val="single" w:sz="4" w:space="0" w:color="000000"/>
              <w:left w:val="single" w:sz="4" w:space="0" w:color="000000"/>
              <w:bottom w:val="single" w:sz="4" w:space="0" w:color="000000"/>
              <w:right w:val="single" w:sz="4" w:space="0" w:color="000000"/>
            </w:tcBorders>
            <w:hideMark/>
          </w:tcPr>
          <w:p w14:paraId="4FB3F5A2"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88</w:t>
            </w:r>
          </w:p>
        </w:tc>
      </w:tr>
      <w:tr w:rsidR="006061AA" w:rsidRPr="00E9048F" w14:paraId="68469606"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35E3B139"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Netherlands</w:t>
            </w:r>
          </w:p>
        </w:tc>
        <w:tc>
          <w:tcPr>
            <w:tcW w:w="1560" w:type="dxa"/>
            <w:tcBorders>
              <w:top w:val="single" w:sz="4" w:space="0" w:color="000000"/>
              <w:left w:val="single" w:sz="4" w:space="0" w:color="000000"/>
              <w:bottom w:val="single" w:sz="4" w:space="0" w:color="000000"/>
              <w:right w:val="single" w:sz="4" w:space="0" w:color="000000"/>
            </w:tcBorders>
            <w:noWrap/>
            <w:hideMark/>
          </w:tcPr>
          <w:p w14:paraId="7B12ACAC"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NL</w:t>
            </w:r>
          </w:p>
        </w:tc>
        <w:tc>
          <w:tcPr>
            <w:tcW w:w="2760" w:type="dxa"/>
            <w:tcBorders>
              <w:top w:val="single" w:sz="4" w:space="0" w:color="000000"/>
              <w:left w:val="single" w:sz="4" w:space="0" w:color="000000"/>
              <w:bottom w:val="single" w:sz="4" w:space="0" w:color="000000"/>
              <w:right w:val="single" w:sz="4" w:space="0" w:color="000000"/>
            </w:tcBorders>
            <w:hideMark/>
          </w:tcPr>
          <w:p w14:paraId="167741F1"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166</w:t>
            </w:r>
          </w:p>
        </w:tc>
        <w:tc>
          <w:tcPr>
            <w:tcW w:w="2280" w:type="dxa"/>
            <w:tcBorders>
              <w:top w:val="single" w:sz="4" w:space="0" w:color="000000"/>
              <w:left w:val="single" w:sz="4" w:space="0" w:color="000000"/>
              <w:bottom w:val="single" w:sz="4" w:space="0" w:color="000000"/>
              <w:right w:val="single" w:sz="4" w:space="0" w:color="000000"/>
            </w:tcBorders>
            <w:hideMark/>
          </w:tcPr>
          <w:p w14:paraId="78296CF9"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103</w:t>
            </w:r>
          </w:p>
        </w:tc>
      </w:tr>
      <w:tr w:rsidR="006061AA" w:rsidRPr="00E9048F" w14:paraId="7051C8B2"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6F650E6"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Poland</w:t>
            </w:r>
          </w:p>
        </w:tc>
        <w:tc>
          <w:tcPr>
            <w:tcW w:w="1560" w:type="dxa"/>
            <w:tcBorders>
              <w:top w:val="single" w:sz="4" w:space="0" w:color="000000"/>
              <w:left w:val="single" w:sz="4" w:space="0" w:color="000000"/>
              <w:bottom w:val="single" w:sz="4" w:space="0" w:color="000000"/>
              <w:right w:val="single" w:sz="4" w:space="0" w:color="000000"/>
            </w:tcBorders>
            <w:noWrap/>
            <w:hideMark/>
          </w:tcPr>
          <w:p w14:paraId="628A76E5"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PL</w:t>
            </w:r>
          </w:p>
        </w:tc>
        <w:tc>
          <w:tcPr>
            <w:tcW w:w="2760" w:type="dxa"/>
            <w:tcBorders>
              <w:top w:val="single" w:sz="4" w:space="0" w:color="000000"/>
              <w:left w:val="single" w:sz="4" w:space="0" w:color="000000"/>
              <w:bottom w:val="single" w:sz="4" w:space="0" w:color="000000"/>
              <w:right w:val="single" w:sz="4" w:space="0" w:color="000000"/>
            </w:tcBorders>
            <w:hideMark/>
          </w:tcPr>
          <w:p w14:paraId="75002C6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116</w:t>
            </w:r>
          </w:p>
        </w:tc>
        <w:tc>
          <w:tcPr>
            <w:tcW w:w="2280" w:type="dxa"/>
            <w:tcBorders>
              <w:top w:val="single" w:sz="4" w:space="0" w:color="000000"/>
              <w:left w:val="single" w:sz="4" w:space="0" w:color="000000"/>
              <w:bottom w:val="single" w:sz="4" w:space="0" w:color="000000"/>
              <w:right w:val="single" w:sz="4" w:space="0" w:color="000000"/>
            </w:tcBorders>
            <w:hideMark/>
          </w:tcPr>
          <w:p w14:paraId="22B40C8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67</w:t>
            </w:r>
          </w:p>
        </w:tc>
      </w:tr>
      <w:tr w:rsidR="006061AA" w:rsidRPr="00E9048F" w14:paraId="3E065CFC"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0C8D4835"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Portugal</w:t>
            </w:r>
          </w:p>
        </w:tc>
        <w:tc>
          <w:tcPr>
            <w:tcW w:w="1560" w:type="dxa"/>
            <w:tcBorders>
              <w:top w:val="single" w:sz="4" w:space="0" w:color="000000"/>
              <w:left w:val="single" w:sz="4" w:space="0" w:color="000000"/>
              <w:bottom w:val="single" w:sz="4" w:space="0" w:color="000000"/>
              <w:right w:val="single" w:sz="4" w:space="0" w:color="000000"/>
            </w:tcBorders>
            <w:noWrap/>
            <w:hideMark/>
          </w:tcPr>
          <w:p w14:paraId="2317D054"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PT</w:t>
            </w:r>
          </w:p>
        </w:tc>
        <w:tc>
          <w:tcPr>
            <w:tcW w:w="2760" w:type="dxa"/>
            <w:tcBorders>
              <w:top w:val="single" w:sz="4" w:space="0" w:color="000000"/>
              <w:left w:val="single" w:sz="4" w:space="0" w:color="000000"/>
              <w:bottom w:val="single" w:sz="4" w:space="0" w:color="000000"/>
              <w:right w:val="single" w:sz="4" w:space="0" w:color="000000"/>
            </w:tcBorders>
            <w:hideMark/>
          </w:tcPr>
          <w:p w14:paraId="639FED65"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101</w:t>
            </w:r>
          </w:p>
        </w:tc>
        <w:tc>
          <w:tcPr>
            <w:tcW w:w="2280" w:type="dxa"/>
            <w:tcBorders>
              <w:top w:val="single" w:sz="4" w:space="0" w:color="000000"/>
              <w:left w:val="single" w:sz="4" w:space="0" w:color="000000"/>
              <w:bottom w:val="single" w:sz="4" w:space="0" w:color="000000"/>
              <w:right w:val="single" w:sz="4" w:space="0" w:color="000000"/>
            </w:tcBorders>
            <w:hideMark/>
          </w:tcPr>
          <w:p w14:paraId="09633574"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83</w:t>
            </w:r>
          </w:p>
        </w:tc>
      </w:tr>
      <w:tr w:rsidR="006061AA" w:rsidRPr="00E9048F" w14:paraId="782E6453"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152A1215"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Romania</w:t>
            </w:r>
          </w:p>
        </w:tc>
        <w:tc>
          <w:tcPr>
            <w:tcW w:w="1560" w:type="dxa"/>
            <w:tcBorders>
              <w:top w:val="single" w:sz="4" w:space="0" w:color="000000"/>
              <w:left w:val="single" w:sz="4" w:space="0" w:color="000000"/>
              <w:bottom w:val="single" w:sz="4" w:space="0" w:color="000000"/>
              <w:right w:val="single" w:sz="4" w:space="0" w:color="000000"/>
            </w:tcBorders>
            <w:noWrap/>
            <w:hideMark/>
          </w:tcPr>
          <w:p w14:paraId="0A045DA3"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RO</w:t>
            </w:r>
          </w:p>
        </w:tc>
        <w:tc>
          <w:tcPr>
            <w:tcW w:w="2760" w:type="dxa"/>
            <w:tcBorders>
              <w:top w:val="single" w:sz="4" w:space="0" w:color="000000"/>
              <w:left w:val="single" w:sz="4" w:space="0" w:color="000000"/>
              <w:bottom w:val="single" w:sz="4" w:space="0" w:color="000000"/>
              <w:right w:val="single" w:sz="4" w:space="0" w:color="000000"/>
            </w:tcBorders>
            <w:hideMark/>
          </w:tcPr>
          <w:p w14:paraId="6488FDEB"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136</w:t>
            </w:r>
          </w:p>
        </w:tc>
        <w:tc>
          <w:tcPr>
            <w:tcW w:w="2280" w:type="dxa"/>
            <w:tcBorders>
              <w:top w:val="single" w:sz="4" w:space="0" w:color="000000"/>
              <w:left w:val="single" w:sz="4" w:space="0" w:color="000000"/>
              <w:bottom w:val="single" w:sz="4" w:space="0" w:color="000000"/>
              <w:right w:val="single" w:sz="4" w:space="0" w:color="000000"/>
            </w:tcBorders>
            <w:hideMark/>
          </w:tcPr>
          <w:p w14:paraId="76821A0D"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62</w:t>
            </w:r>
          </w:p>
        </w:tc>
      </w:tr>
      <w:tr w:rsidR="006061AA" w:rsidRPr="00E9048F" w14:paraId="3F44407A"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26CBAAE2"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Slovakia</w:t>
            </w:r>
          </w:p>
        </w:tc>
        <w:tc>
          <w:tcPr>
            <w:tcW w:w="1560" w:type="dxa"/>
            <w:tcBorders>
              <w:top w:val="single" w:sz="4" w:space="0" w:color="000000"/>
              <w:left w:val="single" w:sz="4" w:space="0" w:color="000000"/>
              <w:bottom w:val="single" w:sz="4" w:space="0" w:color="000000"/>
              <w:right w:val="single" w:sz="4" w:space="0" w:color="000000"/>
            </w:tcBorders>
            <w:noWrap/>
            <w:hideMark/>
          </w:tcPr>
          <w:p w14:paraId="6E6754C6"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SK</w:t>
            </w:r>
          </w:p>
        </w:tc>
        <w:tc>
          <w:tcPr>
            <w:tcW w:w="2760" w:type="dxa"/>
            <w:tcBorders>
              <w:top w:val="single" w:sz="4" w:space="0" w:color="000000"/>
              <w:left w:val="single" w:sz="4" w:space="0" w:color="000000"/>
              <w:bottom w:val="single" w:sz="4" w:space="0" w:color="000000"/>
              <w:right w:val="single" w:sz="4" w:space="0" w:color="000000"/>
            </w:tcBorders>
            <w:hideMark/>
          </w:tcPr>
          <w:p w14:paraId="0D2C245F"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100</w:t>
            </w:r>
          </w:p>
        </w:tc>
        <w:tc>
          <w:tcPr>
            <w:tcW w:w="2280" w:type="dxa"/>
            <w:tcBorders>
              <w:top w:val="single" w:sz="4" w:space="0" w:color="000000"/>
              <w:left w:val="single" w:sz="4" w:space="0" w:color="000000"/>
              <w:bottom w:val="single" w:sz="4" w:space="0" w:color="000000"/>
              <w:right w:val="single" w:sz="4" w:space="0" w:color="000000"/>
            </w:tcBorders>
            <w:hideMark/>
          </w:tcPr>
          <w:p w14:paraId="717C0E7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74</w:t>
            </w:r>
          </w:p>
        </w:tc>
      </w:tr>
      <w:tr w:rsidR="006061AA" w:rsidRPr="00E9048F" w14:paraId="0F38C051"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386A605D"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Slovenia</w:t>
            </w:r>
          </w:p>
        </w:tc>
        <w:tc>
          <w:tcPr>
            <w:tcW w:w="1560" w:type="dxa"/>
            <w:tcBorders>
              <w:top w:val="single" w:sz="4" w:space="0" w:color="000000"/>
              <w:left w:val="single" w:sz="4" w:space="0" w:color="000000"/>
              <w:bottom w:val="single" w:sz="4" w:space="0" w:color="000000"/>
              <w:right w:val="single" w:sz="4" w:space="0" w:color="000000"/>
            </w:tcBorders>
            <w:noWrap/>
            <w:hideMark/>
          </w:tcPr>
          <w:p w14:paraId="63FF93AB"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SI</w:t>
            </w:r>
          </w:p>
        </w:tc>
        <w:tc>
          <w:tcPr>
            <w:tcW w:w="2760" w:type="dxa"/>
            <w:tcBorders>
              <w:top w:val="single" w:sz="4" w:space="0" w:color="000000"/>
              <w:left w:val="single" w:sz="4" w:space="0" w:color="000000"/>
              <w:bottom w:val="single" w:sz="4" w:space="0" w:color="000000"/>
              <w:right w:val="single" w:sz="4" w:space="0" w:color="000000"/>
            </w:tcBorders>
            <w:hideMark/>
          </w:tcPr>
          <w:p w14:paraId="5ED0F6B0"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117</w:t>
            </w:r>
          </w:p>
        </w:tc>
        <w:tc>
          <w:tcPr>
            <w:tcW w:w="2280" w:type="dxa"/>
            <w:tcBorders>
              <w:top w:val="single" w:sz="4" w:space="0" w:color="000000"/>
              <w:left w:val="single" w:sz="4" w:space="0" w:color="000000"/>
              <w:bottom w:val="single" w:sz="4" w:space="0" w:color="000000"/>
              <w:right w:val="single" w:sz="4" w:space="0" w:color="000000"/>
            </w:tcBorders>
            <w:hideMark/>
          </w:tcPr>
          <w:p w14:paraId="1194A98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84</w:t>
            </w:r>
          </w:p>
        </w:tc>
      </w:tr>
      <w:tr w:rsidR="006061AA" w:rsidRPr="00E9048F" w14:paraId="7F406F5B"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0F36AB36"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Spain</w:t>
            </w:r>
          </w:p>
        </w:tc>
        <w:tc>
          <w:tcPr>
            <w:tcW w:w="1560" w:type="dxa"/>
            <w:tcBorders>
              <w:top w:val="single" w:sz="4" w:space="0" w:color="000000"/>
              <w:left w:val="single" w:sz="4" w:space="0" w:color="000000"/>
              <w:bottom w:val="single" w:sz="4" w:space="0" w:color="000000"/>
              <w:right w:val="single" w:sz="4" w:space="0" w:color="000000"/>
            </w:tcBorders>
            <w:noWrap/>
            <w:hideMark/>
          </w:tcPr>
          <w:p w14:paraId="3F52EA8B"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ES</w:t>
            </w:r>
          </w:p>
        </w:tc>
        <w:tc>
          <w:tcPr>
            <w:tcW w:w="2760" w:type="dxa"/>
            <w:tcBorders>
              <w:top w:val="single" w:sz="4" w:space="0" w:color="000000"/>
              <w:left w:val="single" w:sz="4" w:space="0" w:color="000000"/>
              <w:bottom w:val="single" w:sz="4" w:space="0" w:color="000000"/>
              <w:right w:val="single" w:sz="4" w:space="0" w:color="000000"/>
            </w:tcBorders>
            <w:hideMark/>
          </w:tcPr>
          <w:p w14:paraId="6AFCAB9D"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128</w:t>
            </w:r>
          </w:p>
        </w:tc>
        <w:tc>
          <w:tcPr>
            <w:tcW w:w="2280" w:type="dxa"/>
            <w:tcBorders>
              <w:top w:val="single" w:sz="4" w:space="0" w:color="000000"/>
              <w:left w:val="single" w:sz="4" w:space="0" w:color="000000"/>
              <w:bottom w:val="single" w:sz="4" w:space="0" w:color="000000"/>
              <w:right w:val="single" w:sz="4" w:space="0" w:color="000000"/>
            </w:tcBorders>
            <w:hideMark/>
          </w:tcPr>
          <w:p w14:paraId="7A508D0F"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88</w:t>
            </w:r>
          </w:p>
        </w:tc>
      </w:tr>
      <w:tr w:rsidR="006061AA" w:rsidRPr="00E9048F" w14:paraId="658D0AC8"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5FD0073"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Sweden </w:t>
            </w:r>
          </w:p>
        </w:tc>
        <w:tc>
          <w:tcPr>
            <w:tcW w:w="1560" w:type="dxa"/>
            <w:tcBorders>
              <w:top w:val="single" w:sz="4" w:space="0" w:color="000000"/>
              <w:left w:val="single" w:sz="4" w:space="0" w:color="000000"/>
              <w:bottom w:val="single" w:sz="4" w:space="0" w:color="000000"/>
              <w:right w:val="single" w:sz="4" w:space="0" w:color="000000"/>
            </w:tcBorders>
            <w:noWrap/>
            <w:hideMark/>
          </w:tcPr>
          <w:p w14:paraId="36072880"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SE</w:t>
            </w:r>
          </w:p>
        </w:tc>
        <w:tc>
          <w:tcPr>
            <w:tcW w:w="2760" w:type="dxa"/>
            <w:tcBorders>
              <w:top w:val="single" w:sz="4" w:space="0" w:color="000000"/>
              <w:left w:val="single" w:sz="4" w:space="0" w:color="000000"/>
              <w:bottom w:val="single" w:sz="4" w:space="0" w:color="000000"/>
              <w:right w:val="single" w:sz="4" w:space="0" w:color="000000"/>
            </w:tcBorders>
            <w:hideMark/>
          </w:tcPr>
          <w:p w14:paraId="4BA97F7B"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187</w:t>
            </w:r>
          </w:p>
        </w:tc>
        <w:tc>
          <w:tcPr>
            <w:tcW w:w="2280" w:type="dxa"/>
            <w:tcBorders>
              <w:top w:val="single" w:sz="4" w:space="0" w:color="000000"/>
              <w:left w:val="single" w:sz="4" w:space="0" w:color="000000"/>
              <w:bottom w:val="single" w:sz="4" w:space="0" w:color="000000"/>
              <w:right w:val="single" w:sz="4" w:space="0" w:color="000000"/>
            </w:tcBorders>
            <w:hideMark/>
          </w:tcPr>
          <w:p w14:paraId="408C6860"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117</w:t>
            </w:r>
          </w:p>
        </w:tc>
      </w:tr>
      <w:tr w:rsidR="006061AA" w:rsidRPr="00E9048F" w14:paraId="60A9B5C6"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EE387AD"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United Kingdom</w:t>
            </w:r>
          </w:p>
        </w:tc>
        <w:tc>
          <w:tcPr>
            <w:tcW w:w="1560" w:type="dxa"/>
            <w:tcBorders>
              <w:top w:val="single" w:sz="4" w:space="0" w:color="000000"/>
              <w:left w:val="single" w:sz="4" w:space="0" w:color="000000"/>
              <w:bottom w:val="single" w:sz="4" w:space="0" w:color="000000"/>
              <w:right w:val="single" w:sz="4" w:space="0" w:color="000000"/>
            </w:tcBorders>
            <w:noWrap/>
            <w:hideMark/>
          </w:tcPr>
          <w:p w14:paraId="29D8DCB4"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UK</w:t>
            </w:r>
          </w:p>
        </w:tc>
        <w:tc>
          <w:tcPr>
            <w:tcW w:w="2760" w:type="dxa"/>
            <w:tcBorders>
              <w:top w:val="single" w:sz="4" w:space="0" w:color="000000"/>
              <w:left w:val="single" w:sz="4" w:space="0" w:color="000000"/>
              <w:bottom w:val="single" w:sz="4" w:space="0" w:color="000000"/>
              <w:right w:val="single" w:sz="4" w:space="0" w:color="000000"/>
            </w:tcBorders>
            <w:hideMark/>
          </w:tcPr>
          <w:p w14:paraId="7F97ABBF"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209</w:t>
            </w:r>
          </w:p>
        </w:tc>
        <w:tc>
          <w:tcPr>
            <w:tcW w:w="2280" w:type="dxa"/>
            <w:tcBorders>
              <w:top w:val="single" w:sz="4" w:space="0" w:color="000000"/>
              <w:left w:val="single" w:sz="4" w:space="0" w:color="000000"/>
              <w:bottom w:val="single" w:sz="4" w:space="0" w:color="000000"/>
              <w:right w:val="single" w:sz="4" w:space="0" w:color="000000"/>
            </w:tcBorders>
            <w:hideMark/>
          </w:tcPr>
          <w:p w14:paraId="78A4ADBA" w14:textId="77777777" w:rsidR="006061AA" w:rsidRPr="00014456" w:rsidRDefault="00590165">
            <w:pPr>
              <w:tabs>
                <w:tab w:val="left" w:pos="1276"/>
              </w:tabs>
              <w:spacing w:before="20" w:afterLines="20" w:after="48"/>
              <w:rPr>
                <w:rFonts w:eastAsia="Calibri"/>
                <w:sz w:val="22"/>
                <w:szCs w:val="24"/>
                <w:lang w:eastAsia="en-US"/>
              </w:rPr>
            </w:pPr>
            <w:r>
              <w:rPr>
                <w:rFonts w:eastAsia="Calibri"/>
                <w:sz w:val="22"/>
                <w:szCs w:val="24"/>
                <w:lang w:eastAsia="en-US"/>
              </w:rPr>
              <w:t>125</w:t>
            </w:r>
          </w:p>
        </w:tc>
      </w:tr>
      <w:tr w:rsidR="006061AA" w:rsidRPr="00E9048F" w14:paraId="1167CF6D"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69AF5AD9"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Albania</w:t>
            </w:r>
          </w:p>
        </w:tc>
        <w:tc>
          <w:tcPr>
            <w:tcW w:w="1560" w:type="dxa"/>
            <w:tcBorders>
              <w:top w:val="single" w:sz="4" w:space="0" w:color="000000"/>
              <w:left w:val="single" w:sz="4" w:space="0" w:color="000000"/>
              <w:bottom w:val="single" w:sz="4" w:space="0" w:color="000000"/>
              <w:right w:val="single" w:sz="4" w:space="0" w:color="000000"/>
            </w:tcBorders>
            <w:noWrap/>
            <w:hideMark/>
          </w:tcPr>
          <w:p w14:paraId="073D2295"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AL</w:t>
            </w:r>
          </w:p>
        </w:tc>
        <w:tc>
          <w:tcPr>
            <w:tcW w:w="2760" w:type="dxa"/>
            <w:tcBorders>
              <w:top w:val="single" w:sz="4" w:space="0" w:color="000000"/>
              <w:left w:val="single" w:sz="4" w:space="0" w:color="000000"/>
              <w:bottom w:val="single" w:sz="4" w:space="0" w:color="000000"/>
              <w:right w:val="single" w:sz="4" w:space="0" w:color="000000"/>
            </w:tcBorders>
            <w:hideMark/>
          </w:tcPr>
          <w:p w14:paraId="4F64693F"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280" w:type="dxa"/>
            <w:tcBorders>
              <w:top w:val="single" w:sz="4" w:space="0" w:color="000000"/>
              <w:left w:val="single" w:sz="4" w:space="0" w:color="000000"/>
              <w:bottom w:val="single" w:sz="4" w:space="0" w:color="000000"/>
              <w:right w:val="single" w:sz="4" w:space="0" w:color="000000"/>
            </w:tcBorders>
            <w:hideMark/>
          </w:tcPr>
          <w:p w14:paraId="5A267BCA"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6061AA" w:rsidRPr="00E9048F" w14:paraId="6009F5C7"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568D304F"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Bosnia-Herzegovina</w:t>
            </w:r>
          </w:p>
        </w:tc>
        <w:tc>
          <w:tcPr>
            <w:tcW w:w="1560" w:type="dxa"/>
            <w:tcBorders>
              <w:top w:val="single" w:sz="4" w:space="0" w:color="000000"/>
              <w:left w:val="single" w:sz="4" w:space="0" w:color="000000"/>
              <w:bottom w:val="single" w:sz="4" w:space="0" w:color="000000"/>
              <w:right w:val="single" w:sz="4" w:space="0" w:color="000000"/>
            </w:tcBorders>
            <w:noWrap/>
            <w:hideMark/>
          </w:tcPr>
          <w:p w14:paraId="01832AE2"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BA</w:t>
            </w:r>
          </w:p>
        </w:tc>
        <w:tc>
          <w:tcPr>
            <w:tcW w:w="2760" w:type="dxa"/>
            <w:tcBorders>
              <w:top w:val="single" w:sz="4" w:space="0" w:color="000000"/>
              <w:left w:val="single" w:sz="4" w:space="0" w:color="000000"/>
              <w:bottom w:val="single" w:sz="4" w:space="0" w:color="000000"/>
              <w:right w:val="single" w:sz="4" w:space="0" w:color="000000"/>
            </w:tcBorders>
            <w:hideMark/>
          </w:tcPr>
          <w:p w14:paraId="2010CDF6"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280" w:type="dxa"/>
            <w:tcBorders>
              <w:top w:val="single" w:sz="4" w:space="0" w:color="000000"/>
              <w:left w:val="single" w:sz="4" w:space="0" w:color="000000"/>
              <w:bottom w:val="single" w:sz="4" w:space="0" w:color="000000"/>
              <w:right w:val="single" w:sz="4" w:space="0" w:color="000000"/>
            </w:tcBorders>
            <w:hideMark/>
          </w:tcPr>
          <w:p w14:paraId="3FBA1023"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6061AA" w:rsidRPr="00E9048F" w14:paraId="014BA7AA"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926BA64" w14:textId="29246432" w:rsidR="006061AA" w:rsidRPr="00014456" w:rsidRDefault="000D7BEB" w:rsidP="00BE2923">
            <w:pPr>
              <w:tabs>
                <w:tab w:val="left" w:pos="1276"/>
              </w:tabs>
              <w:spacing w:before="20" w:afterLines="20" w:after="48"/>
              <w:rPr>
                <w:rFonts w:eastAsia="Calibri"/>
                <w:sz w:val="22"/>
                <w:szCs w:val="24"/>
                <w:lang w:eastAsia="en-US"/>
              </w:rPr>
            </w:pPr>
            <w:r>
              <w:rPr>
                <w:rFonts w:eastAsia="Calibri"/>
                <w:sz w:val="22"/>
                <w:szCs w:val="24"/>
                <w:lang w:eastAsia="en-US"/>
              </w:rPr>
              <w:t xml:space="preserve">Republic of </w:t>
            </w:r>
            <w:r w:rsidR="00790780">
              <w:rPr>
                <w:rFonts w:eastAsia="Calibri"/>
                <w:sz w:val="22"/>
                <w:szCs w:val="24"/>
                <w:lang w:eastAsia="en-US"/>
              </w:rPr>
              <w:t xml:space="preserve">North </w:t>
            </w:r>
            <w:r w:rsidR="006061AA" w:rsidRPr="00014456">
              <w:rPr>
                <w:rFonts w:eastAsia="Calibri"/>
                <w:sz w:val="22"/>
                <w:szCs w:val="24"/>
                <w:lang w:eastAsia="en-US"/>
              </w:rPr>
              <w:t>Macedonia</w:t>
            </w:r>
          </w:p>
        </w:tc>
        <w:tc>
          <w:tcPr>
            <w:tcW w:w="1560" w:type="dxa"/>
            <w:tcBorders>
              <w:top w:val="single" w:sz="4" w:space="0" w:color="000000"/>
              <w:left w:val="single" w:sz="4" w:space="0" w:color="000000"/>
              <w:bottom w:val="single" w:sz="4" w:space="0" w:color="000000"/>
              <w:right w:val="single" w:sz="4" w:space="0" w:color="000000"/>
            </w:tcBorders>
            <w:noWrap/>
            <w:hideMark/>
          </w:tcPr>
          <w:p w14:paraId="5DC98C22" w14:textId="0FE931D0" w:rsidR="006061AA" w:rsidRPr="00014456" w:rsidRDefault="006061AA" w:rsidP="000D7BEB">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MK</w:t>
            </w:r>
          </w:p>
        </w:tc>
        <w:tc>
          <w:tcPr>
            <w:tcW w:w="2760" w:type="dxa"/>
            <w:tcBorders>
              <w:top w:val="single" w:sz="4" w:space="0" w:color="000000"/>
              <w:left w:val="single" w:sz="4" w:space="0" w:color="000000"/>
              <w:bottom w:val="single" w:sz="4" w:space="0" w:color="000000"/>
              <w:right w:val="single" w:sz="4" w:space="0" w:color="000000"/>
            </w:tcBorders>
            <w:hideMark/>
          </w:tcPr>
          <w:p w14:paraId="1811CD4B"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280" w:type="dxa"/>
            <w:tcBorders>
              <w:top w:val="single" w:sz="4" w:space="0" w:color="000000"/>
              <w:left w:val="single" w:sz="4" w:space="0" w:color="000000"/>
              <w:bottom w:val="single" w:sz="4" w:space="0" w:color="000000"/>
              <w:right w:val="single" w:sz="4" w:space="0" w:color="000000"/>
            </w:tcBorders>
            <w:hideMark/>
          </w:tcPr>
          <w:p w14:paraId="7DFD8105"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6061AA" w:rsidRPr="00E9048F" w14:paraId="2D813BFD"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4E6BC833"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Montenegro</w:t>
            </w:r>
          </w:p>
        </w:tc>
        <w:tc>
          <w:tcPr>
            <w:tcW w:w="1560" w:type="dxa"/>
            <w:tcBorders>
              <w:top w:val="single" w:sz="4" w:space="0" w:color="000000"/>
              <w:left w:val="single" w:sz="4" w:space="0" w:color="000000"/>
              <w:bottom w:val="single" w:sz="4" w:space="0" w:color="000000"/>
              <w:right w:val="single" w:sz="4" w:space="0" w:color="000000"/>
            </w:tcBorders>
            <w:noWrap/>
            <w:hideMark/>
          </w:tcPr>
          <w:p w14:paraId="17EC2326"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ME</w:t>
            </w:r>
          </w:p>
        </w:tc>
        <w:tc>
          <w:tcPr>
            <w:tcW w:w="2760" w:type="dxa"/>
            <w:tcBorders>
              <w:top w:val="single" w:sz="4" w:space="0" w:color="000000"/>
              <w:left w:val="single" w:sz="4" w:space="0" w:color="000000"/>
              <w:bottom w:val="single" w:sz="4" w:space="0" w:color="000000"/>
              <w:right w:val="single" w:sz="4" w:space="0" w:color="000000"/>
            </w:tcBorders>
            <w:hideMark/>
          </w:tcPr>
          <w:p w14:paraId="590D26D8"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280" w:type="dxa"/>
            <w:tcBorders>
              <w:top w:val="single" w:sz="4" w:space="0" w:color="000000"/>
              <w:left w:val="single" w:sz="4" w:space="0" w:color="000000"/>
              <w:bottom w:val="single" w:sz="4" w:space="0" w:color="000000"/>
              <w:right w:val="single" w:sz="4" w:space="0" w:color="000000"/>
            </w:tcBorders>
            <w:hideMark/>
          </w:tcPr>
          <w:p w14:paraId="68981597"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6061AA" w:rsidRPr="00E9048F" w14:paraId="375FF578"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51E73598"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Serbia</w:t>
            </w:r>
          </w:p>
        </w:tc>
        <w:tc>
          <w:tcPr>
            <w:tcW w:w="1560" w:type="dxa"/>
            <w:tcBorders>
              <w:top w:val="single" w:sz="4" w:space="0" w:color="000000"/>
              <w:left w:val="single" w:sz="4" w:space="0" w:color="000000"/>
              <w:bottom w:val="single" w:sz="4" w:space="0" w:color="000000"/>
              <w:right w:val="single" w:sz="4" w:space="0" w:color="000000"/>
            </w:tcBorders>
            <w:noWrap/>
            <w:hideMark/>
          </w:tcPr>
          <w:p w14:paraId="2DFFFC82"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RS</w:t>
            </w:r>
          </w:p>
        </w:tc>
        <w:tc>
          <w:tcPr>
            <w:tcW w:w="2760" w:type="dxa"/>
            <w:tcBorders>
              <w:top w:val="single" w:sz="4" w:space="0" w:color="000000"/>
              <w:left w:val="single" w:sz="4" w:space="0" w:color="000000"/>
              <w:bottom w:val="single" w:sz="4" w:space="0" w:color="000000"/>
              <w:right w:val="single" w:sz="4" w:space="0" w:color="000000"/>
            </w:tcBorders>
            <w:hideMark/>
          </w:tcPr>
          <w:p w14:paraId="5086DD78"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280" w:type="dxa"/>
            <w:tcBorders>
              <w:top w:val="single" w:sz="4" w:space="0" w:color="000000"/>
              <w:left w:val="single" w:sz="4" w:space="0" w:color="000000"/>
              <w:bottom w:val="single" w:sz="4" w:space="0" w:color="000000"/>
              <w:right w:val="single" w:sz="4" w:space="0" w:color="000000"/>
            </w:tcBorders>
            <w:hideMark/>
          </w:tcPr>
          <w:p w14:paraId="60EB210E"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6061AA" w:rsidRPr="00E9048F" w14:paraId="314AE062" w14:textId="77777777" w:rsidTr="00014456">
        <w:trPr>
          <w:cantSplit/>
          <w:trHeight w:val="20"/>
        </w:trPr>
        <w:tc>
          <w:tcPr>
            <w:tcW w:w="3228" w:type="dxa"/>
            <w:tcBorders>
              <w:top w:val="single" w:sz="4" w:space="0" w:color="000000"/>
              <w:left w:val="single" w:sz="4" w:space="0" w:color="000000"/>
              <w:bottom w:val="single" w:sz="4" w:space="0" w:color="000000"/>
              <w:right w:val="single" w:sz="4" w:space="0" w:color="000000"/>
            </w:tcBorders>
            <w:hideMark/>
          </w:tcPr>
          <w:p w14:paraId="7758DF32" w14:textId="77777777" w:rsidR="006061AA" w:rsidRPr="00014456" w:rsidRDefault="006061AA"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Turkey</w:t>
            </w:r>
          </w:p>
        </w:tc>
        <w:tc>
          <w:tcPr>
            <w:tcW w:w="1560" w:type="dxa"/>
            <w:tcBorders>
              <w:top w:val="single" w:sz="4" w:space="0" w:color="000000"/>
              <w:left w:val="single" w:sz="4" w:space="0" w:color="000000"/>
              <w:bottom w:val="single" w:sz="4" w:space="0" w:color="000000"/>
              <w:right w:val="single" w:sz="4" w:space="0" w:color="000000"/>
            </w:tcBorders>
            <w:noWrap/>
            <w:hideMark/>
          </w:tcPr>
          <w:p w14:paraId="277782DE" w14:textId="77777777" w:rsidR="006061AA" w:rsidRPr="00014456" w:rsidRDefault="006061AA"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TR</w:t>
            </w:r>
          </w:p>
        </w:tc>
        <w:tc>
          <w:tcPr>
            <w:tcW w:w="2760" w:type="dxa"/>
            <w:tcBorders>
              <w:top w:val="single" w:sz="4" w:space="0" w:color="000000"/>
              <w:left w:val="single" w:sz="4" w:space="0" w:color="000000"/>
              <w:bottom w:val="single" w:sz="4" w:space="0" w:color="000000"/>
              <w:right w:val="single" w:sz="4" w:space="0" w:color="000000"/>
            </w:tcBorders>
            <w:hideMark/>
          </w:tcPr>
          <w:p w14:paraId="2EE4424F" w14:textId="77777777" w:rsidR="006061AA" w:rsidRPr="00014456" w:rsidRDefault="006061AA"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280" w:type="dxa"/>
            <w:tcBorders>
              <w:top w:val="single" w:sz="4" w:space="0" w:color="000000"/>
              <w:left w:val="single" w:sz="4" w:space="0" w:color="000000"/>
              <w:bottom w:val="single" w:sz="4" w:space="0" w:color="000000"/>
              <w:right w:val="single" w:sz="4" w:space="0" w:color="000000"/>
            </w:tcBorders>
            <w:hideMark/>
          </w:tcPr>
          <w:p w14:paraId="05D0AB5E" w14:textId="77777777" w:rsidR="006061AA" w:rsidRPr="00014456" w:rsidRDefault="006061AA" w:rsidP="006E61FB">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bl>
    <w:p w14:paraId="208EE206" w14:textId="77777777" w:rsidR="00822C4F" w:rsidRPr="00AB692B" w:rsidRDefault="00782465" w:rsidP="00AB692B">
      <w:pPr>
        <w:pStyle w:val="NormalFG"/>
        <w:spacing w:line="240" w:lineRule="auto"/>
        <w:rPr>
          <w:rFonts w:ascii="Times New Roman" w:hAnsi="Times New Roman"/>
          <w:sz w:val="22"/>
          <w:szCs w:val="22"/>
        </w:rPr>
      </w:pPr>
      <w:r w:rsidRPr="00AB692B">
        <w:rPr>
          <w:rFonts w:ascii="Times New Roman" w:hAnsi="Times New Roman"/>
          <w:sz w:val="22"/>
          <w:szCs w:val="22"/>
        </w:rPr>
        <w:t xml:space="preserve">For events in any other country, the Commission will mention the amounts of the daily allowance and hotel </w:t>
      </w:r>
      <w:r w:rsidR="009E0A2F" w:rsidRPr="00AB692B">
        <w:rPr>
          <w:rFonts w:ascii="Times New Roman" w:hAnsi="Times New Roman"/>
          <w:sz w:val="22"/>
          <w:szCs w:val="22"/>
        </w:rPr>
        <w:t xml:space="preserve">unit costs </w:t>
      </w:r>
      <w:r w:rsidRPr="00AB692B">
        <w:rPr>
          <w:rFonts w:ascii="Times New Roman" w:hAnsi="Times New Roman"/>
          <w:sz w:val="22"/>
          <w:szCs w:val="22"/>
        </w:rPr>
        <w:t>in the invitation.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120"/>
        <w:gridCol w:w="2640"/>
      </w:tblGrid>
      <w:tr w:rsidR="00B431FC" w:rsidRPr="00E9048F" w14:paraId="2376506C" w14:textId="77777777" w:rsidTr="00014456">
        <w:trPr>
          <w:cantSplit/>
        </w:trPr>
        <w:tc>
          <w:tcPr>
            <w:tcW w:w="9828" w:type="dxa"/>
            <w:gridSpan w:val="3"/>
            <w:tcBorders>
              <w:top w:val="single" w:sz="4" w:space="0" w:color="000000"/>
              <w:left w:val="single" w:sz="4" w:space="0" w:color="000000"/>
              <w:bottom w:val="single" w:sz="4" w:space="0" w:color="000000"/>
              <w:right w:val="single" w:sz="4" w:space="0" w:color="000000"/>
            </w:tcBorders>
            <w:hideMark/>
          </w:tcPr>
          <w:p w14:paraId="2481D287" w14:textId="77777777" w:rsidR="00B431FC" w:rsidRPr="00014456" w:rsidRDefault="00B431FC" w:rsidP="00BE2923">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 xml:space="preserve">Annex 1 (continued) - </w:t>
            </w:r>
            <w:r w:rsidRPr="00014456">
              <w:rPr>
                <w:rFonts w:eastAsia="Calibri"/>
                <w:b/>
                <w:bCs/>
                <w:sz w:val="22"/>
                <w:szCs w:val="24"/>
                <w:u w:val="single"/>
                <w:lang w:eastAsia="en-US"/>
              </w:rPr>
              <w:t>unit costs for declaring daily allowances and accommodation costs</w:t>
            </w:r>
            <w:r w:rsidR="003630CC">
              <w:rPr>
                <w:rStyle w:val="FootnoteReference"/>
                <w:rFonts w:eastAsia="Calibri"/>
                <w:b/>
                <w:bCs/>
                <w:sz w:val="22"/>
                <w:szCs w:val="24"/>
                <w:u w:val="single"/>
                <w:lang w:eastAsia="en-US"/>
              </w:rPr>
              <w:footnoteReference w:id="28"/>
            </w:r>
            <w:r w:rsidRPr="00014456">
              <w:rPr>
                <w:rFonts w:eastAsia="Calibri"/>
                <w:b/>
                <w:bCs/>
                <w:sz w:val="22"/>
                <w:szCs w:val="24"/>
                <w:lang w:eastAsia="en-US"/>
              </w:rPr>
              <w:t xml:space="preserve"> --  AMOUNTS IN EUR</w:t>
            </w:r>
          </w:p>
        </w:tc>
      </w:tr>
      <w:tr w:rsidR="00B431FC" w:rsidRPr="00E9048F" w14:paraId="322254FE" w14:textId="77777777" w:rsidTr="00014456">
        <w:trPr>
          <w:cantSplit/>
          <w:trHeight w:val="330"/>
        </w:trPr>
        <w:tc>
          <w:tcPr>
            <w:tcW w:w="4068" w:type="dxa"/>
            <w:vMerge w:val="restart"/>
            <w:tcBorders>
              <w:top w:val="single" w:sz="4" w:space="0" w:color="000000"/>
              <w:left w:val="single" w:sz="4" w:space="0" w:color="000000"/>
              <w:bottom w:val="single" w:sz="4" w:space="0" w:color="000000"/>
              <w:right w:val="single" w:sz="4" w:space="0" w:color="000000"/>
            </w:tcBorders>
            <w:hideMark/>
          </w:tcPr>
          <w:p w14:paraId="0CF80EBD" w14:textId="77777777" w:rsidR="00B431FC" w:rsidRPr="00014456" w:rsidRDefault="00B431FC" w:rsidP="00BE2923">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Other Countries</w:t>
            </w:r>
          </w:p>
        </w:tc>
        <w:tc>
          <w:tcPr>
            <w:tcW w:w="3120" w:type="dxa"/>
            <w:vMerge w:val="restart"/>
            <w:tcBorders>
              <w:top w:val="single" w:sz="4" w:space="0" w:color="000000"/>
              <w:left w:val="single" w:sz="4" w:space="0" w:color="000000"/>
              <w:bottom w:val="single" w:sz="4" w:space="0" w:color="000000"/>
              <w:right w:val="single" w:sz="4" w:space="0" w:color="000000"/>
            </w:tcBorders>
            <w:hideMark/>
          </w:tcPr>
          <w:p w14:paraId="235A116C" w14:textId="77777777" w:rsidR="00B431FC" w:rsidRPr="00014456" w:rsidRDefault="00B431FC" w:rsidP="002F3819">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 xml:space="preserve">Unit costs for </w:t>
            </w:r>
            <w:r w:rsidRPr="00014456">
              <w:rPr>
                <w:rFonts w:eastAsia="Calibri"/>
                <w:b/>
                <w:bCs/>
                <w:sz w:val="22"/>
                <w:szCs w:val="24"/>
                <w:lang w:eastAsia="en-US"/>
              </w:rPr>
              <w:footnoteReference w:customMarkFollows="1" w:id="29"/>
              <w:t>Accommodation in EUR</w:t>
            </w:r>
          </w:p>
        </w:tc>
        <w:tc>
          <w:tcPr>
            <w:tcW w:w="2640" w:type="dxa"/>
            <w:vMerge w:val="restart"/>
            <w:tcBorders>
              <w:top w:val="single" w:sz="4" w:space="0" w:color="000000"/>
              <w:left w:val="single" w:sz="4" w:space="0" w:color="000000"/>
              <w:bottom w:val="single" w:sz="4" w:space="0" w:color="000000"/>
              <w:right w:val="single" w:sz="4" w:space="0" w:color="000000"/>
            </w:tcBorders>
            <w:hideMark/>
          </w:tcPr>
          <w:p w14:paraId="515B2EE1" w14:textId="77777777" w:rsidR="00B431FC" w:rsidRPr="00014456" w:rsidRDefault="00B431FC" w:rsidP="0019404A">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Unit costs for Daily Allowance in EUR</w:t>
            </w:r>
          </w:p>
        </w:tc>
      </w:tr>
      <w:tr w:rsidR="00B431FC" w:rsidRPr="00E9048F" w14:paraId="1813E194" w14:textId="77777777" w:rsidTr="00014456">
        <w:trPr>
          <w:trHeight w:val="345"/>
        </w:trPr>
        <w:tc>
          <w:tcPr>
            <w:tcW w:w="4068" w:type="dxa"/>
            <w:vMerge/>
            <w:tcBorders>
              <w:top w:val="single" w:sz="4" w:space="0" w:color="000000"/>
              <w:left w:val="single" w:sz="4" w:space="0" w:color="000000"/>
              <w:bottom w:val="single" w:sz="4" w:space="0" w:color="000000"/>
              <w:right w:val="single" w:sz="4" w:space="0" w:color="000000"/>
            </w:tcBorders>
            <w:vAlign w:val="center"/>
            <w:hideMark/>
          </w:tcPr>
          <w:p w14:paraId="6A235349" w14:textId="77777777" w:rsidR="00B431FC" w:rsidRPr="00014456" w:rsidRDefault="00B431FC">
            <w:pPr>
              <w:tabs>
                <w:tab w:val="left" w:pos="1276"/>
              </w:tabs>
              <w:spacing w:before="20" w:afterLines="20" w:after="48"/>
              <w:rPr>
                <w:rFonts w:eastAsia="Calibri"/>
                <w:b/>
                <w:bCs/>
                <w:sz w:val="22"/>
                <w:szCs w:val="24"/>
                <w:lang w:eastAsia="en-US"/>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683F0E81" w14:textId="77777777" w:rsidR="00B431FC" w:rsidRPr="00014456" w:rsidRDefault="00B431FC">
            <w:pPr>
              <w:tabs>
                <w:tab w:val="left" w:pos="1276"/>
              </w:tabs>
              <w:spacing w:before="20" w:afterLines="20" w:after="48"/>
              <w:rPr>
                <w:rFonts w:eastAsia="Calibri"/>
                <w:b/>
                <w:bCs/>
                <w:sz w:val="22"/>
                <w:szCs w:val="24"/>
                <w:lang w:eastAsia="en-US"/>
              </w:rPr>
            </w:pPr>
          </w:p>
        </w:tc>
        <w:tc>
          <w:tcPr>
            <w:tcW w:w="2640" w:type="dxa"/>
            <w:vMerge/>
            <w:tcBorders>
              <w:top w:val="single" w:sz="4" w:space="0" w:color="000000"/>
              <w:left w:val="single" w:sz="4" w:space="0" w:color="000000"/>
              <w:bottom w:val="single" w:sz="4" w:space="0" w:color="000000"/>
              <w:right w:val="single" w:sz="4" w:space="0" w:color="000000"/>
            </w:tcBorders>
            <w:vAlign w:val="center"/>
            <w:hideMark/>
          </w:tcPr>
          <w:p w14:paraId="561C55C9" w14:textId="77777777" w:rsidR="00B431FC" w:rsidRPr="00014456" w:rsidRDefault="00B431FC">
            <w:pPr>
              <w:tabs>
                <w:tab w:val="left" w:pos="1276"/>
              </w:tabs>
              <w:spacing w:before="20" w:afterLines="20" w:after="48"/>
              <w:rPr>
                <w:rFonts w:eastAsia="Calibri"/>
                <w:b/>
                <w:bCs/>
                <w:sz w:val="22"/>
                <w:szCs w:val="24"/>
                <w:lang w:eastAsia="en-US"/>
              </w:rPr>
            </w:pPr>
          </w:p>
        </w:tc>
      </w:tr>
      <w:tr w:rsidR="00B431FC" w:rsidRPr="00E9048F" w14:paraId="3967565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DC1B14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Afghanistan </w:t>
            </w:r>
          </w:p>
        </w:tc>
        <w:tc>
          <w:tcPr>
            <w:tcW w:w="3120" w:type="dxa"/>
            <w:tcBorders>
              <w:top w:val="single" w:sz="4" w:space="0" w:color="000000"/>
              <w:left w:val="single" w:sz="4" w:space="0" w:color="000000"/>
              <w:bottom w:val="single" w:sz="4" w:space="0" w:color="000000"/>
              <w:right w:val="single" w:sz="4" w:space="0" w:color="000000"/>
            </w:tcBorders>
            <w:hideMark/>
          </w:tcPr>
          <w:p w14:paraId="1ABAA15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c>
          <w:tcPr>
            <w:tcW w:w="2640" w:type="dxa"/>
            <w:tcBorders>
              <w:top w:val="single" w:sz="4" w:space="0" w:color="000000"/>
              <w:left w:val="single" w:sz="4" w:space="0" w:color="000000"/>
              <w:bottom w:val="single" w:sz="4" w:space="0" w:color="000000"/>
              <w:right w:val="single" w:sz="4" w:space="0" w:color="000000"/>
            </w:tcBorders>
            <w:hideMark/>
          </w:tcPr>
          <w:p w14:paraId="04CCA1C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134DCF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C67210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Algeria</w:t>
            </w:r>
          </w:p>
        </w:tc>
        <w:tc>
          <w:tcPr>
            <w:tcW w:w="3120" w:type="dxa"/>
            <w:tcBorders>
              <w:top w:val="single" w:sz="4" w:space="0" w:color="000000"/>
              <w:left w:val="single" w:sz="4" w:space="0" w:color="000000"/>
              <w:bottom w:val="single" w:sz="4" w:space="0" w:color="000000"/>
              <w:right w:val="single" w:sz="4" w:space="0" w:color="000000"/>
            </w:tcBorders>
            <w:hideMark/>
          </w:tcPr>
          <w:p w14:paraId="2B6B5EA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511A838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61FB671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40D9A1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American Samoa</w:t>
            </w:r>
          </w:p>
        </w:tc>
        <w:tc>
          <w:tcPr>
            <w:tcW w:w="3120" w:type="dxa"/>
            <w:tcBorders>
              <w:top w:val="single" w:sz="4" w:space="0" w:color="000000"/>
              <w:left w:val="single" w:sz="4" w:space="0" w:color="000000"/>
              <w:bottom w:val="single" w:sz="4" w:space="0" w:color="000000"/>
              <w:right w:val="single" w:sz="4" w:space="0" w:color="000000"/>
            </w:tcBorders>
            <w:hideMark/>
          </w:tcPr>
          <w:p w14:paraId="78DC49B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604674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5B917FD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4AF863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Andorra*</w:t>
            </w:r>
          </w:p>
        </w:tc>
        <w:tc>
          <w:tcPr>
            <w:tcW w:w="3120" w:type="dxa"/>
            <w:tcBorders>
              <w:top w:val="single" w:sz="4" w:space="0" w:color="000000"/>
              <w:left w:val="single" w:sz="4" w:space="0" w:color="000000"/>
              <w:bottom w:val="single" w:sz="4" w:space="0" w:color="000000"/>
              <w:right w:val="single" w:sz="4" w:space="0" w:color="000000"/>
            </w:tcBorders>
            <w:hideMark/>
          </w:tcPr>
          <w:p w14:paraId="5CBD058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126.57</w:t>
            </w:r>
          </w:p>
        </w:tc>
        <w:tc>
          <w:tcPr>
            <w:tcW w:w="2640" w:type="dxa"/>
            <w:tcBorders>
              <w:top w:val="single" w:sz="4" w:space="0" w:color="000000"/>
              <w:left w:val="single" w:sz="4" w:space="0" w:color="000000"/>
              <w:bottom w:val="single" w:sz="4" w:space="0" w:color="000000"/>
              <w:right w:val="single" w:sz="4" w:space="0" w:color="000000"/>
            </w:tcBorders>
            <w:hideMark/>
          </w:tcPr>
          <w:p w14:paraId="5A892D0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68.89</w:t>
            </w:r>
          </w:p>
        </w:tc>
      </w:tr>
      <w:tr w:rsidR="00B431FC" w:rsidRPr="00E9048F" w14:paraId="63FFDCE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7E1750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Angola</w:t>
            </w:r>
          </w:p>
        </w:tc>
        <w:tc>
          <w:tcPr>
            <w:tcW w:w="3120" w:type="dxa"/>
            <w:tcBorders>
              <w:top w:val="single" w:sz="4" w:space="0" w:color="000000"/>
              <w:left w:val="single" w:sz="4" w:space="0" w:color="000000"/>
              <w:bottom w:val="single" w:sz="4" w:space="0" w:color="000000"/>
              <w:right w:val="single" w:sz="4" w:space="0" w:color="000000"/>
            </w:tcBorders>
            <w:hideMark/>
          </w:tcPr>
          <w:p w14:paraId="1F5464C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175</w:t>
            </w:r>
          </w:p>
        </w:tc>
        <w:tc>
          <w:tcPr>
            <w:tcW w:w="2640" w:type="dxa"/>
            <w:tcBorders>
              <w:top w:val="single" w:sz="4" w:space="0" w:color="000000"/>
              <w:left w:val="single" w:sz="4" w:space="0" w:color="000000"/>
              <w:bottom w:val="single" w:sz="4" w:space="0" w:color="000000"/>
              <w:right w:val="single" w:sz="4" w:space="0" w:color="000000"/>
            </w:tcBorders>
            <w:hideMark/>
          </w:tcPr>
          <w:p w14:paraId="03AB76F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r>
      <w:tr w:rsidR="00B431FC" w:rsidRPr="00E9048F" w14:paraId="196A8E1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9CAC82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Anguilla</w:t>
            </w:r>
          </w:p>
        </w:tc>
        <w:tc>
          <w:tcPr>
            <w:tcW w:w="3120" w:type="dxa"/>
            <w:tcBorders>
              <w:top w:val="single" w:sz="4" w:space="0" w:color="000000"/>
              <w:left w:val="single" w:sz="4" w:space="0" w:color="000000"/>
              <w:bottom w:val="single" w:sz="4" w:space="0" w:color="000000"/>
              <w:right w:val="single" w:sz="4" w:space="0" w:color="000000"/>
            </w:tcBorders>
            <w:hideMark/>
          </w:tcPr>
          <w:p w14:paraId="236DADD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41B35FA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55605F5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7DA208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Antigua and Barbuda</w:t>
            </w:r>
          </w:p>
        </w:tc>
        <w:tc>
          <w:tcPr>
            <w:tcW w:w="3120" w:type="dxa"/>
            <w:tcBorders>
              <w:top w:val="single" w:sz="4" w:space="0" w:color="000000"/>
              <w:left w:val="single" w:sz="4" w:space="0" w:color="000000"/>
              <w:bottom w:val="single" w:sz="4" w:space="0" w:color="000000"/>
              <w:right w:val="single" w:sz="4" w:space="0" w:color="000000"/>
            </w:tcBorders>
            <w:hideMark/>
          </w:tcPr>
          <w:p w14:paraId="761EFE3C"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1E0C352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7032E0D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D36EA6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Argentina</w:t>
            </w:r>
          </w:p>
        </w:tc>
        <w:tc>
          <w:tcPr>
            <w:tcW w:w="3120" w:type="dxa"/>
            <w:tcBorders>
              <w:top w:val="single" w:sz="4" w:space="0" w:color="000000"/>
              <w:left w:val="single" w:sz="4" w:space="0" w:color="000000"/>
              <w:bottom w:val="single" w:sz="4" w:space="0" w:color="000000"/>
              <w:right w:val="single" w:sz="4" w:space="0" w:color="000000"/>
            </w:tcBorders>
            <w:hideMark/>
          </w:tcPr>
          <w:p w14:paraId="6ECAF15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210</w:t>
            </w:r>
          </w:p>
        </w:tc>
        <w:tc>
          <w:tcPr>
            <w:tcW w:w="2640" w:type="dxa"/>
            <w:tcBorders>
              <w:top w:val="single" w:sz="4" w:space="0" w:color="000000"/>
              <w:left w:val="single" w:sz="4" w:space="0" w:color="000000"/>
              <w:bottom w:val="single" w:sz="4" w:space="0" w:color="000000"/>
              <w:right w:val="single" w:sz="4" w:space="0" w:color="000000"/>
            </w:tcBorders>
            <w:hideMark/>
          </w:tcPr>
          <w:p w14:paraId="7A998FE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2B74FCA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AE89A6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Armenia</w:t>
            </w:r>
          </w:p>
        </w:tc>
        <w:tc>
          <w:tcPr>
            <w:tcW w:w="3120" w:type="dxa"/>
            <w:tcBorders>
              <w:top w:val="single" w:sz="4" w:space="0" w:color="000000"/>
              <w:left w:val="single" w:sz="4" w:space="0" w:color="000000"/>
              <w:bottom w:val="single" w:sz="4" w:space="0" w:color="000000"/>
              <w:right w:val="single" w:sz="4" w:space="0" w:color="000000"/>
            </w:tcBorders>
            <w:hideMark/>
          </w:tcPr>
          <w:p w14:paraId="78785CD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210</w:t>
            </w:r>
          </w:p>
        </w:tc>
        <w:tc>
          <w:tcPr>
            <w:tcW w:w="2640" w:type="dxa"/>
            <w:tcBorders>
              <w:top w:val="single" w:sz="4" w:space="0" w:color="000000"/>
              <w:left w:val="single" w:sz="4" w:space="0" w:color="000000"/>
              <w:bottom w:val="single" w:sz="4" w:space="0" w:color="000000"/>
              <w:right w:val="single" w:sz="4" w:space="0" w:color="000000"/>
            </w:tcBorders>
            <w:hideMark/>
          </w:tcPr>
          <w:p w14:paraId="3C8DEAC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3457D12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20D987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Aruba</w:t>
            </w:r>
          </w:p>
        </w:tc>
        <w:tc>
          <w:tcPr>
            <w:tcW w:w="3120" w:type="dxa"/>
            <w:tcBorders>
              <w:top w:val="single" w:sz="4" w:space="0" w:color="000000"/>
              <w:left w:val="single" w:sz="4" w:space="0" w:color="000000"/>
              <w:bottom w:val="single" w:sz="4" w:space="0" w:color="000000"/>
              <w:right w:val="single" w:sz="4" w:space="0" w:color="000000"/>
            </w:tcBorders>
            <w:hideMark/>
          </w:tcPr>
          <w:p w14:paraId="1E9FDCF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75ED86C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1CC4042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800088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Australia</w:t>
            </w:r>
          </w:p>
        </w:tc>
        <w:tc>
          <w:tcPr>
            <w:tcW w:w="3120" w:type="dxa"/>
            <w:tcBorders>
              <w:top w:val="single" w:sz="4" w:space="0" w:color="000000"/>
              <w:left w:val="single" w:sz="4" w:space="0" w:color="000000"/>
              <w:bottom w:val="single" w:sz="4" w:space="0" w:color="000000"/>
              <w:right w:val="single" w:sz="4" w:space="0" w:color="000000"/>
            </w:tcBorders>
            <w:hideMark/>
          </w:tcPr>
          <w:p w14:paraId="24532B4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25B1458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2D30EA4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6DF74E1"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Azerbaijan</w:t>
            </w:r>
          </w:p>
        </w:tc>
        <w:tc>
          <w:tcPr>
            <w:tcW w:w="3120" w:type="dxa"/>
            <w:tcBorders>
              <w:top w:val="single" w:sz="4" w:space="0" w:color="000000"/>
              <w:left w:val="single" w:sz="4" w:space="0" w:color="000000"/>
              <w:bottom w:val="single" w:sz="4" w:space="0" w:color="000000"/>
              <w:right w:val="single" w:sz="4" w:space="0" w:color="000000"/>
            </w:tcBorders>
            <w:hideMark/>
          </w:tcPr>
          <w:p w14:paraId="65939E1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200</w:t>
            </w:r>
          </w:p>
        </w:tc>
        <w:tc>
          <w:tcPr>
            <w:tcW w:w="2640" w:type="dxa"/>
            <w:tcBorders>
              <w:top w:val="single" w:sz="4" w:space="0" w:color="000000"/>
              <w:left w:val="single" w:sz="4" w:space="0" w:color="000000"/>
              <w:bottom w:val="single" w:sz="4" w:space="0" w:color="000000"/>
              <w:right w:val="single" w:sz="4" w:space="0" w:color="000000"/>
            </w:tcBorders>
            <w:hideMark/>
          </w:tcPr>
          <w:p w14:paraId="6B2608E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644D135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899580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Bahamas</w:t>
            </w:r>
          </w:p>
        </w:tc>
        <w:tc>
          <w:tcPr>
            <w:tcW w:w="3120" w:type="dxa"/>
            <w:tcBorders>
              <w:top w:val="single" w:sz="4" w:space="0" w:color="000000"/>
              <w:left w:val="single" w:sz="4" w:space="0" w:color="000000"/>
              <w:bottom w:val="single" w:sz="4" w:space="0" w:color="000000"/>
              <w:right w:val="single" w:sz="4" w:space="0" w:color="000000"/>
            </w:tcBorders>
            <w:hideMark/>
          </w:tcPr>
          <w:p w14:paraId="3DD2C60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5A03F14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69B22D5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BEC519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Bahrain</w:t>
            </w:r>
          </w:p>
        </w:tc>
        <w:tc>
          <w:tcPr>
            <w:tcW w:w="3120" w:type="dxa"/>
            <w:tcBorders>
              <w:top w:val="single" w:sz="4" w:space="0" w:color="000000"/>
              <w:left w:val="single" w:sz="4" w:space="0" w:color="000000"/>
              <w:bottom w:val="single" w:sz="4" w:space="0" w:color="000000"/>
              <w:right w:val="single" w:sz="4" w:space="0" w:color="000000"/>
            </w:tcBorders>
            <w:hideMark/>
          </w:tcPr>
          <w:p w14:paraId="3403DFC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195</w:t>
            </w:r>
          </w:p>
        </w:tc>
        <w:tc>
          <w:tcPr>
            <w:tcW w:w="2640" w:type="dxa"/>
            <w:tcBorders>
              <w:top w:val="single" w:sz="4" w:space="0" w:color="000000"/>
              <w:left w:val="single" w:sz="4" w:space="0" w:color="000000"/>
              <w:bottom w:val="single" w:sz="4" w:space="0" w:color="000000"/>
              <w:right w:val="single" w:sz="4" w:space="0" w:color="000000"/>
            </w:tcBorders>
            <w:hideMark/>
          </w:tcPr>
          <w:p w14:paraId="13ACDD4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46040DD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382F53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Bangladesh</w:t>
            </w:r>
          </w:p>
        </w:tc>
        <w:tc>
          <w:tcPr>
            <w:tcW w:w="3120" w:type="dxa"/>
            <w:tcBorders>
              <w:top w:val="single" w:sz="4" w:space="0" w:color="000000"/>
              <w:left w:val="single" w:sz="4" w:space="0" w:color="000000"/>
              <w:bottom w:val="single" w:sz="4" w:space="0" w:color="000000"/>
              <w:right w:val="single" w:sz="4" w:space="0" w:color="000000"/>
            </w:tcBorders>
            <w:hideMark/>
          </w:tcPr>
          <w:p w14:paraId="0206342C"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430C32C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0CA3B6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49438B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Barbados</w:t>
            </w:r>
          </w:p>
        </w:tc>
        <w:tc>
          <w:tcPr>
            <w:tcW w:w="3120" w:type="dxa"/>
            <w:tcBorders>
              <w:top w:val="single" w:sz="4" w:space="0" w:color="000000"/>
              <w:left w:val="single" w:sz="4" w:space="0" w:color="000000"/>
              <w:bottom w:val="single" w:sz="4" w:space="0" w:color="000000"/>
              <w:right w:val="single" w:sz="4" w:space="0" w:color="000000"/>
            </w:tcBorders>
            <w:hideMark/>
          </w:tcPr>
          <w:p w14:paraId="65509A1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03588B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3F1CE1E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954D7D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Belarus</w:t>
            </w:r>
          </w:p>
        </w:tc>
        <w:tc>
          <w:tcPr>
            <w:tcW w:w="3120" w:type="dxa"/>
            <w:tcBorders>
              <w:top w:val="single" w:sz="4" w:space="0" w:color="000000"/>
              <w:left w:val="single" w:sz="4" w:space="0" w:color="000000"/>
              <w:bottom w:val="single" w:sz="4" w:space="0" w:color="000000"/>
              <w:right w:val="single" w:sz="4" w:space="0" w:color="000000"/>
            </w:tcBorders>
            <w:hideMark/>
          </w:tcPr>
          <w:p w14:paraId="76E970F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74A0279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r>
      <w:tr w:rsidR="00B431FC" w:rsidRPr="00E9048F" w14:paraId="4B7BBC6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212CDA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Belize</w:t>
            </w:r>
          </w:p>
        </w:tc>
        <w:tc>
          <w:tcPr>
            <w:tcW w:w="3120" w:type="dxa"/>
            <w:tcBorders>
              <w:top w:val="single" w:sz="4" w:space="0" w:color="000000"/>
              <w:left w:val="single" w:sz="4" w:space="0" w:color="000000"/>
              <w:bottom w:val="single" w:sz="4" w:space="0" w:color="000000"/>
              <w:right w:val="single" w:sz="4" w:space="0" w:color="000000"/>
            </w:tcBorders>
            <w:hideMark/>
          </w:tcPr>
          <w:p w14:paraId="36687A1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12109A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189E93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4F6D35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Benin</w:t>
            </w:r>
          </w:p>
        </w:tc>
        <w:tc>
          <w:tcPr>
            <w:tcW w:w="3120" w:type="dxa"/>
            <w:tcBorders>
              <w:top w:val="single" w:sz="4" w:space="0" w:color="000000"/>
              <w:left w:val="single" w:sz="4" w:space="0" w:color="000000"/>
              <w:bottom w:val="single" w:sz="4" w:space="0" w:color="000000"/>
              <w:right w:val="single" w:sz="4" w:space="0" w:color="000000"/>
            </w:tcBorders>
            <w:hideMark/>
          </w:tcPr>
          <w:p w14:paraId="6C16A55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100</w:t>
            </w:r>
          </w:p>
        </w:tc>
        <w:tc>
          <w:tcPr>
            <w:tcW w:w="2640" w:type="dxa"/>
            <w:tcBorders>
              <w:top w:val="single" w:sz="4" w:space="0" w:color="000000"/>
              <w:left w:val="single" w:sz="4" w:space="0" w:color="000000"/>
              <w:bottom w:val="single" w:sz="4" w:space="0" w:color="000000"/>
              <w:right w:val="single" w:sz="4" w:space="0" w:color="000000"/>
            </w:tcBorders>
            <w:hideMark/>
          </w:tcPr>
          <w:p w14:paraId="3BD1FAA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230B84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2C4587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Bermuda</w:t>
            </w:r>
          </w:p>
        </w:tc>
        <w:tc>
          <w:tcPr>
            <w:tcW w:w="3120" w:type="dxa"/>
            <w:tcBorders>
              <w:top w:val="single" w:sz="4" w:space="0" w:color="000000"/>
              <w:left w:val="single" w:sz="4" w:space="0" w:color="000000"/>
              <w:bottom w:val="single" w:sz="4" w:space="0" w:color="000000"/>
              <w:right w:val="single" w:sz="4" w:space="0" w:color="000000"/>
            </w:tcBorders>
            <w:hideMark/>
          </w:tcPr>
          <w:p w14:paraId="6183A32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121607A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2EA21CF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21B875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Bhutan</w:t>
            </w:r>
          </w:p>
        </w:tc>
        <w:tc>
          <w:tcPr>
            <w:tcW w:w="3120" w:type="dxa"/>
            <w:tcBorders>
              <w:top w:val="single" w:sz="4" w:space="0" w:color="000000"/>
              <w:left w:val="single" w:sz="4" w:space="0" w:color="000000"/>
              <w:bottom w:val="single" w:sz="4" w:space="0" w:color="000000"/>
              <w:right w:val="single" w:sz="4" w:space="0" w:color="000000"/>
            </w:tcBorders>
            <w:hideMark/>
          </w:tcPr>
          <w:p w14:paraId="0523E9F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130</w:t>
            </w:r>
          </w:p>
        </w:tc>
        <w:tc>
          <w:tcPr>
            <w:tcW w:w="2640" w:type="dxa"/>
            <w:tcBorders>
              <w:top w:val="single" w:sz="4" w:space="0" w:color="000000"/>
              <w:left w:val="single" w:sz="4" w:space="0" w:color="000000"/>
              <w:bottom w:val="single" w:sz="4" w:space="0" w:color="000000"/>
              <w:right w:val="single" w:sz="4" w:space="0" w:color="000000"/>
            </w:tcBorders>
            <w:hideMark/>
          </w:tcPr>
          <w:p w14:paraId="4DD2E4D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E6EE84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C3D27A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Bolivia</w:t>
            </w:r>
          </w:p>
        </w:tc>
        <w:tc>
          <w:tcPr>
            <w:tcW w:w="3120" w:type="dxa"/>
            <w:tcBorders>
              <w:top w:val="single" w:sz="4" w:space="0" w:color="000000"/>
              <w:left w:val="single" w:sz="4" w:space="0" w:color="000000"/>
              <w:bottom w:val="single" w:sz="4" w:space="0" w:color="000000"/>
              <w:right w:val="single" w:sz="4" w:space="0" w:color="000000"/>
            </w:tcBorders>
            <w:hideMark/>
          </w:tcPr>
          <w:p w14:paraId="71275DA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100</w:t>
            </w:r>
          </w:p>
        </w:tc>
        <w:tc>
          <w:tcPr>
            <w:tcW w:w="2640" w:type="dxa"/>
            <w:tcBorders>
              <w:top w:val="single" w:sz="4" w:space="0" w:color="000000"/>
              <w:left w:val="single" w:sz="4" w:space="0" w:color="000000"/>
              <w:bottom w:val="single" w:sz="4" w:space="0" w:color="000000"/>
              <w:right w:val="single" w:sz="4" w:space="0" w:color="000000"/>
            </w:tcBorders>
            <w:hideMark/>
          </w:tcPr>
          <w:p w14:paraId="0E3FBE2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29F1FF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FD1231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Bonaire</w:t>
            </w:r>
          </w:p>
        </w:tc>
        <w:tc>
          <w:tcPr>
            <w:tcW w:w="3120" w:type="dxa"/>
            <w:tcBorders>
              <w:top w:val="single" w:sz="4" w:space="0" w:color="000000"/>
              <w:left w:val="single" w:sz="4" w:space="0" w:color="000000"/>
              <w:bottom w:val="single" w:sz="4" w:space="0" w:color="000000"/>
              <w:right w:val="single" w:sz="4" w:space="0" w:color="000000"/>
            </w:tcBorders>
            <w:hideMark/>
          </w:tcPr>
          <w:p w14:paraId="553CE20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1BB8263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r>
      <w:tr w:rsidR="00B431FC" w:rsidRPr="00E9048F" w14:paraId="20C4BBC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D9A169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Botswana</w:t>
            </w:r>
          </w:p>
        </w:tc>
        <w:tc>
          <w:tcPr>
            <w:tcW w:w="3120" w:type="dxa"/>
            <w:tcBorders>
              <w:top w:val="single" w:sz="4" w:space="0" w:color="000000"/>
              <w:left w:val="single" w:sz="4" w:space="0" w:color="000000"/>
              <w:bottom w:val="single" w:sz="4" w:space="0" w:color="000000"/>
              <w:right w:val="single" w:sz="4" w:space="0" w:color="000000"/>
            </w:tcBorders>
            <w:hideMark/>
          </w:tcPr>
          <w:p w14:paraId="0B6203E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4A3CFD0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61F4CE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664BC4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Brazil</w:t>
            </w:r>
          </w:p>
        </w:tc>
        <w:tc>
          <w:tcPr>
            <w:tcW w:w="3120" w:type="dxa"/>
            <w:tcBorders>
              <w:top w:val="single" w:sz="4" w:space="0" w:color="000000"/>
              <w:left w:val="single" w:sz="4" w:space="0" w:color="000000"/>
              <w:bottom w:val="single" w:sz="4" w:space="0" w:color="000000"/>
              <w:right w:val="single" w:sz="4" w:space="0" w:color="000000"/>
            </w:tcBorders>
            <w:hideMark/>
          </w:tcPr>
          <w:p w14:paraId="5196BFDC"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180</w:t>
            </w:r>
          </w:p>
        </w:tc>
        <w:tc>
          <w:tcPr>
            <w:tcW w:w="2640" w:type="dxa"/>
            <w:tcBorders>
              <w:top w:val="single" w:sz="4" w:space="0" w:color="000000"/>
              <w:left w:val="single" w:sz="4" w:space="0" w:color="000000"/>
              <w:bottom w:val="single" w:sz="4" w:space="0" w:color="000000"/>
              <w:right w:val="single" w:sz="4" w:space="0" w:color="000000"/>
            </w:tcBorders>
            <w:hideMark/>
          </w:tcPr>
          <w:p w14:paraId="1F4B483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7820F53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9D57C8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British Virgin Islands </w:t>
            </w:r>
          </w:p>
        </w:tc>
        <w:tc>
          <w:tcPr>
            <w:tcW w:w="3120" w:type="dxa"/>
            <w:tcBorders>
              <w:top w:val="single" w:sz="4" w:space="0" w:color="000000"/>
              <w:left w:val="single" w:sz="4" w:space="0" w:color="000000"/>
              <w:bottom w:val="single" w:sz="4" w:space="0" w:color="000000"/>
              <w:right w:val="single" w:sz="4" w:space="0" w:color="000000"/>
            </w:tcBorders>
            <w:hideMark/>
          </w:tcPr>
          <w:p w14:paraId="2E18102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C2F92D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3EE695F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36BC79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Brunei </w:t>
            </w:r>
          </w:p>
        </w:tc>
        <w:tc>
          <w:tcPr>
            <w:tcW w:w="3120" w:type="dxa"/>
            <w:tcBorders>
              <w:top w:val="single" w:sz="4" w:space="0" w:color="000000"/>
              <w:left w:val="single" w:sz="4" w:space="0" w:color="000000"/>
              <w:bottom w:val="single" w:sz="4" w:space="0" w:color="000000"/>
              <w:right w:val="single" w:sz="4" w:space="0" w:color="000000"/>
            </w:tcBorders>
            <w:hideMark/>
          </w:tcPr>
          <w:p w14:paraId="78D50E3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640" w:type="dxa"/>
            <w:tcBorders>
              <w:top w:val="single" w:sz="4" w:space="0" w:color="000000"/>
              <w:left w:val="single" w:sz="4" w:space="0" w:color="000000"/>
              <w:bottom w:val="single" w:sz="4" w:space="0" w:color="000000"/>
              <w:right w:val="single" w:sz="4" w:space="0" w:color="000000"/>
            </w:tcBorders>
            <w:hideMark/>
          </w:tcPr>
          <w:p w14:paraId="208F922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5A6D3AE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F132C1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Burkina Faso</w:t>
            </w:r>
          </w:p>
        </w:tc>
        <w:tc>
          <w:tcPr>
            <w:tcW w:w="3120" w:type="dxa"/>
            <w:tcBorders>
              <w:top w:val="single" w:sz="4" w:space="0" w:color="000000"/>
              <w:left w:val="single" w:sz="4" w:space="0" w:color="000000"/>
              <w:bottom w:val="single" w:sz="4" w:space="0" w:color="000000"/>
              <w:right w:val="single" w:sz="4" w:space="0" w:color="000000"/>
            </w:tcBorders>
            <w:hideMark/>
          </w:tcPr>
          <w:p w14:paraId="0D8F83F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c>
          <w:tcPr>
            <w:tcW w:w="2640" w:type="dxa"/>
            <w:tcBorders>
              <w:top w:val="single" w:sz="4" w:space="0" w:color="000000"/>
              <w:left w:val="single" w:sz="4" w:space="0" w:color="000000"/>
              <w:bottom w:val="single" w:sz="4" w:space="0" w:color="000000"/>
              <w:right w:val="single" w:sz="4" w:space="0" w:color="000000"/>
            </w:tcBorders>
            <w:hideMark/>
          </w:tcPr>
          <w:p w14:paraId="55C750A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6E22B06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B78B66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Burundi</w:t>
            </w:r>
          </w:p>
        </w:tc>
        <w:tc>
          <w:tcPr>
            <w:tcW w:w="3120" w:type="dxa"/>
            <w:tcBorders>
              <w:top w:val="single" w:sz="4" w:space="0" w:color="000000"/>
              <w:left w:val="single" w:sz="4" w:space="0" w:color="000000"/>
              <w:bottom w:val="single" w:sz="4" w:space="0" w:color="000000"/>
              <w:right w:val="single" w:sz="4" w:space="0" w:color="000000"/>
            </w:tcBorders>
            <w:hideMark/>
          </w:tcPr>
          <w:p w14:paraId="50F9B5F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16C712A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83BA42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3D5902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Cambodia</w:t>
            </w:r>
          </w:p>
        </w:tc>
        <w:tc>
          <w:tcPr>
            <w:tcW w:w="3120" w:type="dxa"/>
            <w:tcBorders>
              <w:top w:val="single" w:sz="4" w:space="0" w:color="000000"/>
              <w:left w:val="single" w:sz="4" w:space="0" w:color="000000"/>
              <w:bottom w:val="single" w:sz="4" w:space="0" w:color="000000"/>
              <w:right w:val="single" w:sz="4" w:space="0" w:color="000000"/>
            </w:tcBorders>
            <w:hideMark/>
          </w:tcPr>
          <w:p w14:paraId="7307AEA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08C5683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765DD6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31633E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Cameroon</w:t>
            </w:r>
          </w:p>
        </w:tc>
        <w:tc>
          <w:tcPr>
            <w:tcW w:w="3120" w:type="dxa"/>
            <w:tcBorders>
              <w:top w:val="single" w:sz="4" w:space="0" w:color="000000"/>
              <w:left w:val="single" w:sz="4" w:space="0" w:color="000000"/>
              <w:bottom w:val="single" w:sz="4" w:space="0" w:color="000000"/>
              <w:right w:val="single" w:sz="4" w:space="0" w:color="000000"/>
            </w:tcBorders>
            <w:hideMark/>
          </w:tcPr>
          <w:p w14:paraId="45D211C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c>
          <w:tcPr>
            <w:tcW w:w="2640" w:type="dxa"/>
            <w:tcBorders>
              <w:top w:val="single" w:sz="4" w:space="0" w:color="000000"/>
              <w:left w:val="single" w:sz="4" w:space="0" w:color="000000"/>
              <w:bottom w:val="single" w:sz="4" w:space="0" w:color="000000"/>
              <w:right w:val="single" w:sz="4" w:space="0" w:color="000000"/>
            </w:tcBorders>
            <w:hideMark/>
          </w:tcPr>
          <w:p w14:paraId="2701494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0A40043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9EC58E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Canada</w:t>
            </w:r>
          </w:p>
        </w:tc>
        <w:tc>
          <w:tcPr>
            <w:tcW w:w="3120" w:type="dxa"/>
            <w:tcBorders>
              <w:top w:val="single" w:sz="4" w:space="0" w:color="000000"/>
              <w:left w:val="single" w:sz="4" w:space="0" w:color="000000"/>
              <w:bottom w:val="single" w:sz="4" w:space="0" w:color="000000"/>
              <w:right w:val="single" w:sz="4" w:space="0" w:color="000000"/>
            </w:tcBorders>
            <w:hideMark/>
          </w:tcPr>
          <w:p w14:paraId="1B1B08F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640" w:type="dxa"/>
            <w:tcBorders>
              <w:top w:val="single" w:sz="4" w:space="0" w:color="000000"/>
              <w:left w:val="single" w:sz="4" w:space="0" w:color="000000"/>
              <w:bottom w:val="single" w:sz="4" w:space="0" w:color="000000"/>
              <w:right w:val="single" w:sz="4" w:space="0" w:color="000000"/>
            </w:tcBorders>
            <w:hideMark/>
          </w:tcPr>
          <w:p w14:paraId="7733689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242F0E7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4EE244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Cape Verde</w:t>
            </w:r>
          </w:p>
        </w:tc>
        <w:tc>
          <w:tcPr>
            <w:tcW w:w="3120" w:type="dxa"/>
            <w:tcBorders>
              <w:top w:val="single" w:sz="4" w:space="0" w:color="000000"/>
              <w:left w:val="single" w:sz="4" w:space="0" w:color="000000"/>
              <w:bottom w:val="single" w:sz="4" w:space="0" w:color="000000"/>
              <w:right w:val="single" w:sz="4" w:space="0" w:color="000000"/>
            </w:tcBorders>
            <w:hideMark/>
          </w:tcPr>
          <w:p w14:paraId="4EF23BB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c>
          <w:tcPr>
            <w:tcW w:w="2640" w:type="dxa"/>
            <w:tcBorders>
              <w:top w:val="single" w:sz="4" w:space="0" w:color="000000"/>
              <w:left w:val="single" w:sz="4" w:space="0" w:color="000000"/>
              <w:bottom w:val="single" w:sz="4" w:space="0" w:color="000000"/>
              <w:right w:val="single" w:sz="4" w:space="0" w:color="000000"/>
            </w:tcBorders>
            <w:hideMark/>
          </w:tcPr>
          <w:p w14:paraId="3DE8B9D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307EFE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C4B4B31"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Cayman Islands</w:t>
            </w:r>
          </w:p>
        </w:tc>
        <w:tc>
          <w:tcPr>
            <w:tcW w:w="3120" w:type="dxa"/>
            <w:tcBorders>
              <w:top w:val="single" w:sz="4" w:space="0" w:color="000000"/>
              <w:left w:val="single" w:sz="4" w:space="0" w:color="000000"/>
              <w:bottom w:val="single" w:sz="4" w:space="0" w:color="000000"/>
              <w:right w:val="single" w:sz="4" w:space="0" w:color="000000"/>
            </w:tcBorders>
            <w:hideMark/>
          </w:tcPr>
          <w:p w14:paraId="2F906DB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52CDFA4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17E023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28B56E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Central African Republic</w:t>
            </w:r>
          </w:p>
        </w:tc>
        <w:tc>
          <w:tcPr>
            <w:tcW w:w="3120" w:type="dxa"/>
            <w:tcBorders>
              <w:top w:val="single" w:sz="4" w:space="0" w:color="000000"/>
              <w:left w:val="single" w:sz="4" w:space="0" w:color="000000"/>
              <w:bottom w:val="single" w:sz="4" w:space="0" w:color="000000"/>
              <w:right w:val="single" w:sz="4" w:space="0" w:color="000000"/>
            </w:tcBorders>
            <w:hideMark/>
          </w:tcPr>
          <w:p w14:paraId="5691713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c>
          <w:tcPr>
            <w:tcW w:w="2640" w:type="dxa"/>
            <w:tcBorders>
              <w:top w:val="single" w:sz="4" w:space="0" w:color="000000"/>
              <w:left w:val="single" w:sz="4" w:space="0" w:color="000000"/>
              <w:bottom w:val="single" w:sz="4" w:space="0" w:color="000000"/>
              <w:right w:val="single" w:sz="4" w:space="0" w:color="000000"/>
            </w:tcBorders>
            <w:hideMark/>
          </w:tcPr>
          <w:p w14:paraId="24B07B7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1E5A9AD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A28AED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Chad</w:t>
            </w:r>
          </w:p>
        </w:tc>
        <w:tc>
          <w:tcPr>
            <w:tcW w:w="3120" w:type="dxa"/>
            <w:tcBorders>
              <w:top w:val="single" w:sz="4" w:space="0" w:color="000000"/>
              <w:left w:val="single" w:sz="4" w:space="0" w:color="000000"/>
              <w:bottom w:val="single" w:sz="4" w:space="0" w:color="000000"/>
              <w:right w:val="single" w:sz="4" w:space="0" w:color="000000"/>
            </w:tcBorders>
            <w:hideMark/>
          </w:tcPr>
          <w:p w14:paraId="05C8F97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0A168E3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2A96DCD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4F3E3A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Chile</w:t>
            </w:r>
          </w:p>
        </w:tc>
        <w:tc>
          <w:tcPr>
            <w:tcW w:w="3120" w:type="dxa"/>
            <w:tcBorders>
              <w:top w:val="single" w:sz="4" w:space="0" w:color="000000"/>
              <w:left w:val="single" w:sz="4" w:space="0" w:color="000000"/>
              <w:bottom w:val="single" w:sz="4" w:space="0" w:color="000000"/>
              <w:right w:val="single" w:sz="4" w:space="0" w:color="000000"/>
            </w:tcBorders>
            <w:hideMark/>
          </w:tcPr>
          <w:p w14:paraId="6B726A6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175</w:t>
            </w:r>
          </w:p>
        </w:tc>
        <w:tc>
          <w:tcPr>
            <w:tcW w:w="2640" w:type="dxa"/>
            <w:tcBorders>
              <w:top w:val="single" w:sz="4" w:space="0" w:color="000000"/>
              <w:left w:val="single" w:sz="4" w:space="0" w:color="000000"/>
              <w:bottom w:val="single" w:sz="4" w:space="0" w:color="000000"/>
              <w:right w:val="single" w:sz="4" w:space="0" w:color="000000"/>
            </w:tcBorders>
            <w:hideMark/>
          </w:tcPr>
          <w:p w14:paraId="1F696D6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5691E1E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8A3D8F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China</w:t>
            </w:r>
          </w:p>
        </w:tc>
        <w:tc>
          <w:tcPr>
            <w:tcW w:w="3120" w:type="dxa"/>
            <w:tcBorders>
              <w:top w:val="single" w:sz="4" w:space="0" w:color="000000"/>
              <w:left w:val="single" w:sz="4" w:space="0" w:color="000000"/>
              <w:bottom w:val="single" w:sz="4" w:space="0" w:color="000000"/>
              <w:right w:val="single" w:sz="4" w:space="0" w:color="000000"/>
            </w:tcBorders>
            <w:hideMark/>
          </w:tcPr>
          <w:p w14:paraId="40C7249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155</w:t>
            </w:r>
          </w:p>
        </w:tc>
        <w:tc>
          <w:tcPr>
            <w:tcW w:w="2640" w:type="dxa"/>
            <w:tcBorders>
              <w:top w:val="single" w:sz="4" w:space="0" w:color="000000"/>
              <w:left w:val="single" w:sz="4" w:space="0" w:color="000000"/>
              <w:bottom w:val="single" w:sz="4" w:space="0" w:color="000000"/>
              <w:right w:val="single" w:sz="4" w:space="0" w:color="000000"/>
            </w:tcBorders>
            <w:hideMark/>
          </w:tcPr>
          <w:p w14:paraId="32D2A85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1B0E617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5937CB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Columbia</w:t>
            </w:r>
          </w:p>
        </w:tc>
        <w:tc>
          <w:tcPr>
            <w:tcW w:w="3120" w:type="dxa"/>
            <w:tcBorders>
              <w:top w:val="single" w:sz="4" w:space="0" w:color="000000"/>
              <w:left w:val="single" w:sz="4" w:space="0" w:color="000000"/>
              <w:bottom w:val="single" w:sz="4" w:space="0" w:color="000000"/>
              <w:right w:val="single" w:sz="4" w:space="0" w:color="000000"/>
            </w:tcBorders>
            <w:hideMark/>
          </w:tcPr>
          <w:p w14:paraId="762505C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120</w:t>
            </w:r>
          </w:p>
        </w:tc>
        <w:tc>
          <w:tcPr>
            <w:tcW w:w="2640" w:type="dxa"/>
            <w:tcBorders>
              <w:top w:val="single" w:sz="4" w:space="0" w:color="000000"/>
              <w:left w:val="single" w:sz="4" w:space="0" w:color="000000"/>
              <w:bottom w:val="single" w:sz="4" w:space="0" w:color="000000"/>
              <w:right w:val="single" w:sz="4" w:space="0" w:color="000000"/>
            </w:tcBorders>
            <w:hideMark/>
          </w:tcPr>
          <w:p w14:paraId="055B4FB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69E3B8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1BE1CB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Comoros</w:t>
            </w:r>
          </w:p>
        </w:tc>
        <w:tc>
          <w:tcPr>
            <w:tcW w:w="3120" w:type="dxa"/>
            <w:tcBorders>
              <w:top w:val="single" w:sz="4" w:space="0" w:color="000000"/>
              <w:left w:val="single" w:sz="4" w:space="0" w:color="000000"/>
              <w:bottom w:val="single" w:sz="4" w:space="0" w:color="000000"/>
              <w:right w:val="single" w:sz="4" w:space="0" w:color="000000"/>
            </w:tcBorders>
            <w:hideMark/>
          </w:tcPr>
          <w:p w14:paraId="455FCC4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072CA40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01B7BFB" w14:textId="77777777" w:rsidTr="00014456">
        <w:trPr>
          <w:trHeight w:val="409"/>
        </w:trPr>
        <w:tc>
          <w:tcPr>
            <w:tcW w:w="4068" w:type="dxa"/>
            <w:tcBorders>
              <w:top w:val="single" w:sz="4" w:space="0" w:color="000000"/>
              <w:left w:val="single" w:sz="4" w:space="0" w:color="000000"/>
              <w:bottom w:val="single" w:sz="4" w:space="0" w:color="000000"/>
              <w:right w:val="single" w:sz="4" w:space="0" w:color="000000"/>
            </w:tcBorders>
            <w:hideMark/>
          </w:tcPr>
          <w:p w14:paraId="0F5F45E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Congo (Democratic Republic)</w:t>
            </w:r>
          </w:p>
        </w:tc>
        <w:tc>
          <w:tcPr>
            <w:tcW w:w="3120" w:type="dxa"/>
            <w:tcBorders>
              <w:top w:val="single" w:sz="4" w:space="0" w:color="000000"/>
              <w:left w:val="single" w:sz="4" w:space="0" w:color="000000"/>
              <w:bottom w:val="single" w:sz="4" w:space="0" w:color="000000"/>
              <w:right w:val="single" w:sz="4" w:space="0" w:color="000000"/>
            </w:tcBorders>
            <w:hideMark/>
          </w:tcPr>
          <w:p w14:paraId="550857F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3C22DA3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r>
      <w:tr w:rsidR="00B431FC" w:rsidRPr="00E9048F" w14:paraId="07EB8ED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96FFE8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Congo (Republic)</w:t>
            </w:r>
          </w:p>
        </w:tc>
        <w:tc>
          <w:tcPr>
            <w:tcW w:w="3120" w:type="dxa"/>
            <w:tcBorders>
              <w:top w:val="single" w:sz="4" w:space="0" w:color="000000"/>
              <w:left w:val="single" w:sz="4" w:space="0" w:color="000000"/>
              <w:bottom w:val="single" w:sz="4" w:space="0" w:color="000000"/>
              <w:right w:val="single" w:sz="4" w:space="0" w:color="000000"/>
            </w:tcBorders>
            <w:hideMark/>
          </w:tcPr>
          <w:p w14:paraId="3884AA0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547AD93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3F9D0B4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2D4682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Cooks Island</w:t>
            </w:r>
          </w:p>
        </w:tc>
        <w:tc>
          <w:tcPr>
            <w:tcW w:w="3120" w:type="dxa"/>
            <w:tcBorders>
              <w:top w:val="single" w:sz="4" w:space="0" w:color="000000"/>
              <w:left w:val="single" w:sz="4" w:space="0" w:color="000000"/>
              <w:bottom w:val="single" w:sz="4" w:space="0" w:color="000000"/>
              <w:right w:val="single" w:sz="4" w:space="0" w:color="000000"/>
            </w:tcBorders>
            <w:hideMark/>
          </w:tcPr>
          <w:p w14:paraId="59ABD4D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0120D8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D9680E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6C718A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Costa Rica</w:t>
            </w:r>
          </w:p>
        </w:tc>
        <w:tc>
          <w:tcPr>
            <w:tcW w:w="3120" w:type="dxa"/>
            <w:tcBorders>
              <w:top w:val="single" w:sz="4" w:space="0" w:color="000000"/>
              <w:left w:val="single" w:sz="4" w:space="0" w:color="000000"/>
              <w:bottom w:val="single" w:sz="4" w:space="0" w:color="000000"/>
              <w:right w:val="single" w:sz="4" w:space="0" w:color="000000"/>
            </w:tcBorders>
            <w:hideMark/>
          </w:tcPr>
          <w:p w14:paraId="1F08D74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3137326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12AD59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1DCCB3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Côte d'Ivoire</w:t>
            </w:r>
          </w:p>
        </w:tc>
        <w:tc>
          <w:tcPr>
            <w:tcW w:w="3120" w:type="dxa"/>
            <w:tcBorders>
              <w:top w:val="single" w:sz="4" w:space="0" w:color="000000"/>
              <w:left w:val="single" w:sz="4" w:space="0" w:color="000000"/>
              <w:bottom w:val="single" w:sz="4" w:space="0" w:color="000000"/>
              <w:right w:val="single" w:sz="4" w:space="0" w:color="000000"/>
            </w:tcBorders>
            <w:hideMark/>
          </w:tcPr>
          <w:p w14:paraId="0E6C723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130</w:t>
            </w:r>
          </w:p>
        </w:tc>
        <w:tc>
          <w:tcPr>
            <w:tcW w:w="2640" w:type="dxa"/>
            <w:tcBorders>
              <w:top w:val="single" w:sz="4" w:space="0" w:color="000000"/>
              <w:left w:val="single" w:sz="4" w:space="0" w:color="000000"/>
              <w:bottom w:val="single" w:sz="4" w:space="0" w:color="000000"/>
              <w:right w:val="single" w:sz="4" w:space="0" w:color="000000"/>
            </w:tcBorders>
            <w:hideMark/>
          </w:tcPr>
          <w:p w14:paraId="716595A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3A6B29C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35135C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Cuba</w:t>
            </w:r>
          </w:p>
        </w:tc>
        <w:tc>
          <w:tcPr>
            <w:tcW w:w="3120" w:type="dxa"/>
            <w:tcBorders>
              <w:top w:val="single" w:sz="4" w:space="0" w:color="000000"/>
              <w:left w:val="single" w:sz="4" w:space="0" w:color="000000"/>
              <w:bottom w:val="single" w:sz="4" w:space="0" w:color="000000"/>
              <w:right w:val="single" w:sz="4" w:space="0" w:color="000000"/>
            </w:tcBorders>
            <w:hideMark/>
          </w:tcPr>
          <w:p w14:paraId="1D8831E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150</w:t>
            </w:r>
          </w:p>
        </w:tc>
        <w:tc>
          <w:tcPr>
            <w:tcW w:w="2640" w:type="dxa"/>
            <w:tcBorders>
              <w:top w:val="single" w:sz="4" w:space="0" w:color="000000"/>
              <w:left w:val="single" w:sz="4" w:space="0" w:color="000000"/>
              <w:bottom w:val="single" w:sz="4" w:space="0" w:color="000000"/>
              <w:right w:val="single" w:sz="4" w:space="0" w:color="000000"/>
            </w:tcBorders>
            <w:hideMark/>
          </w:tcPr>
          <w:p w14:paraId="0CEEA63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1DF80E9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C2F828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Djibouti</w:t>
            </w:r>
          </w:p>
        </w:tc>
        <w:tc>
          <w:tcPr>
            <w:tcW w:w="3120" w:type="dxa"/>
            <w:tcBorders>
              <w:top w:val="single" w:sz="4" w:space="0" w:color="000000"/>
              <w:left w:val="single" w:sz="4" w:space="0" w:color="000000"/>
              <w:bottom w:val="single" w:sz="4" w:space="0" w:color="000000"/>
              <w:right w:val="single" w:sz="4" w:space="0" w:color="000000"/>
            </w:tcBorders>
            <w:hideMark/>
          </w:tcPr>
          <w:p w14:paraId="05B0365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170</w:t>
            </w:r>
          </w:p>
        </w:tc>
        <w:tc>
          <w:tcPr>
            <w:tcW w:w="2640" w:type="dxa"/>
            <w:tcBorders>
              <w:top w:val="single" w:sz="4" w:space="0" w:color="000000"/>
              <w:left w:val="single" w:sz="4" w:space="0" w:color="000000"/>
              <w:bottom w:val="single" w:sz="4" w:space="0" w:color="000000"/>
              <w:right w:val="single" w:sz="4" w:space="0" w:color="000000"/>
            </w:tcBorders>
            <w:hideMark/>
          </w:tcPr>
          <w:p w14:paraId="5421564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62D5F96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054185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Dominica</w:t>
            </w:r>
          </w:p>
        </w:tc>
        <w:tc>
          <w:tcPr>
            <w:tcW w:w="3120" w:type="dxa"/>
            <w:tcBorders>
              <w:top w:val="single" w:sz="4" w:space="0" w:color="000000"/>
              <w:left w:val="single" w:sz="4" w:space="0" w:color="000000"/>
              <w:bottom w:val="single" w:sz="4" w:space="0" w:color="000000"/>
              <w:right w:val="single" w:sz="4" w:space="0" w:color="000000"/>
            </w:tcBorders>
            <w:hideMark/>
          </w:tcPr>
          <w:p w14:paraId="45375E0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781F463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06C8C7E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5CEF39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Dominican Republic</w:t>
            </w:r>
          </w:p>
        </w:tc>
        <w:tc>
          <w:tcPr>
            <w:tcW w:w="3120" w:type="dxa"/>
            <w:tcBorders>
              <w:top w:val="single" w:sz="4" w:space="0" w:color="000000"/>
              <w:left w:val="single" w:sz="4" w:space="0" w:color="000000"/>
              <w:bottom w:val="single" w:sz="4" w:space="0" w:color="000000"/>
              <w:right w:val="single" w:sz="4" w:space="0" w:color="000000"/>
            </w:tcBorders>
            <w:hideMark/>
          </w:tcPr>
          <w:p w14:paraId="2F62A5C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170</w:t>
            </w:r>
          </w:p>
        </w:tc>
        <w:tc>
          <w:tcPr>
            <w:tcW w:w="2640" w:type="dxa"/>
            <w:tcBorders>
              <w:top w:val="single" w:sz="4" w:space="0" w:color="000000"/>
              <w:left w:val="single" w:sz="4" w:space="0" w:color="000000"/>
              <w:bottom w:val="single" w:sz="4" w:space="0" w:color="000000"/>
              <w:right w:val="single" w:sz="4" w:space="0" w:color="000000"/>
            </w:tcBorders>
            <w:hideMark/>
          </w:tcPr>
          <w:p w14:paraId="767F255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14B896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FAA03C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East Timor</w:t>
            </w:r>
          </w:p>
        </w:tc>
        <w:tc>
          <w:tcPr>
            <w:tcW w:w="3120" w:type="dxa"/>
            <w:tcBorders>
              <w:top w:val="single" w:sz="4" w:space="0" w:color="000000"/>
              <w:left w:val="single" w:sz="4" w:space="0" w:color="000000"/>
              <w:bottom w:val="single" w:sz="4" w:space="0" w:color="000000"/>
              <w:right w:val="single" w:sz="4" w:space="0" w:color="000000"/>
            </w:tcBorders>
            <w:hideMark/>
          </w:tcPr>
          <w:p w14:paraId="18606DE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4664BA4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A1D569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9E2995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East Timor</w:t>
            </w:r>
          </w:p>
        </w:tc>
        <w:tc>
          <w:tcPr>
            <w:tcW w:w="3120" w:type="dxa"/>
            <w:tcBorders>
              <w:top w:val="single" w:sz="4" w:space="0" w:color="000000"/>
              <w:left w:val="single" w:sz="4" w:space="0" w:color="000000"/>
              <w:bottom w:val="single" w:sz="4" w:space="0" w:color="000000"/>
              <w:right w:val="single" w:sz="4" w:space="0" w:color="000000"/>
            </w:tcBorders>
            <w:hideMark/>
          </w:tcPr>
          <w:p w14:paraId="3522956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0ACA334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670F6C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28F18F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Ecuador</w:t>
            </w:r>
          </w:p>
        </w:tc>
        <w:tc>
          <w:tcPr>
            <w:tcW w:w="3120" w:type="dxa"/>
            <w:tcBorders>
              <w:top w:val="single" w:sz="4" w:space="0" w:color="000000"/>
              <w:left w:val="single" w:sz="4" w:space="0" w:color="000000"/>
              <w:bottom w:val="single" w:sz="4" w:space="0" w:color="000000"/>
              <w:right w:val="single" w:sz="4" w:space="0" w:color="000000"/>
            </w:tcBorders>
            <w:hideMark/>
          </w:tcPr>
          <w:p w14:paraId="66BCEA0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786C1BB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62D21F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6B8175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Egypt</w:t>
            </w:r>
          </w:p>
        </w:tc>
        <w:tc>
          <w:tcPr>
            <w:tcW w:w="3120" w:type="dxa"/>
            <w:tcBorders>
              <w:top w:val="single" w:sz="4" w:space="0" w:color="000000"/>
              <w:left w:val="single" w:sz="4" w:space="0" w:color="000000"/>
              <w:bottom w:val="single" w:sz="4" w:space="0" w:color="000000"/>
              <w:right w:val="single" w:sz="4" w:space="0" w:color="000000"/>
            </w:tcBorders>
            <w:hideMark/>
          </w:tcPr>
          <w:p w14:paraId="2F63754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1596685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1FF062A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C7C536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El Salvador</w:t>
            </w:r>
          </w:p>
        </w:tc>
        <w:tc>
          <w:tcPr>
            <w:tcW w:w="3120" w:type="dxa"/>
            <w:tcBorders>
              <w:top w:val="single" w:sz="4" w:space="0" w:color="000000"/>
              <w:left w:val="single" w:sz="4" w:space="0" w:color="000000"/>
              <w:bottom w:val="single" w:sz="4" w:space="0" w:color="000000"/>
              <w:right w:val="single" w:sz="4" w:space="0" w:color="000000"/>
            </w:tcBorders>
            <w:hideMark/>
          </w:tcPr>
          <w:p w14:paraId="58984E0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65F5C0C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602A981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405D03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Equatorial Guinea</w:t>
            </w:r>
          </w:p>
        </w:tc>
        <w:tc>
          <w:tcPr>
            <w:tcW w:w="3120" w:type="dxa"/>
            <w:tcBorders>
              <w:top w:val="single" w:sz="4" w:space="0" w:color="000000"/>
              <w:left w:val="single" w:sz="4" w:space="0" w:color="000000"/>
              <w:bottom w:val="single" w:sz="4" w:space="0" w:color="000000"/>
              <w:right w:val="single" w:sz="4" w:space="0" w:color="000000"/>
            </w:tcBorders>
            <w:hideMark/>
          </w:tcPr>
          <w:p w14:paraId="4E120AF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253AE9D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03E181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D1A0EF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Eritrea</w:t>
            </w:r>
          </w:p>
        </w:tc>
        <w:tc>
          <w:tcPr>
            <w:tcW w:w="3120" w:type="dxa"/>
            <w:tcBorders>
              <w:top w:val="single" w:sz="4" w:space="0" w:color="000000"/>
              <w:left w:val="single" w:sz="4" w:space="0" w:color="000000"/>
              <w:bottom w:val="single" w:sz="4" w:space="0" w:color="000000"/>
              <w:right w:val="single" w:sz="4" w:space="0" w:color="000000"/>
            </w:tcBorders>
            <w:hideMark/>
          </w:tcPr>
          <w:p w14:paraId="4BBCD45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c>
          <w:tcPr>
            <w:tcW w:w="2640" w:type="dxa"/>
            <w:tcBorders>
              <w:top w:val="single" w:sz="4" w:space="0" w:color="000000"/>
              <w:left w:val="single" w:sz="4" w:space="0" w:color="000000"/>
              <w:bottom w:val="single" w:sz="4" w:space="0" w:color="000000"/>
              <w:right w:val="single" w:sz="4" w:space="0" w:color="000000"/>
            </w:tcBorders>
            <w:hideMark/>
          </w:tcPr>
          <w:p w14:paraId="262A4FA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D3A711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92F68E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Ethiopia</w:t>
            </w:r>
          </w:p>
        </w:tc>
        <w:tc>
          <w:tcPr>
            <w:tcW w:w="3120" w:type="dxa"/>
            <w:tcBorders>
              <w:top w:val="single" w:sz="4" w:space="0" w:color="000000"/>
              <w:left w:val="single" w:sz="4" w:space="0" w:color="000000"/>
              <w:bottom w:val="single" w:sz="4" w:space="0" w:color="000000"/>
              <w:right w:val="single" w:sz="4" w:space="0" w:color="000000"/>
            </w:tcBorders>
            <w:hideMark/>
          </w:tcPr>
          <w:p w14:paraId="1AD8160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6ED1AF2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8A9360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611897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Fiji</w:t>
            </w:r>
          </w:p>
        </w:tc>
        <w:tc>
          <w:tcPr>
            <w:tcW w:w="3120" w:type="dxa"/>
            <w:tcBorders>
              <w:top w:val="single" w:sz="4" w:space="0" w:color="000000"/>
              <w:left w:val="single" w:sz="4" w:space="0" w:color="000000"/>
              <w:bottom w:val="single" w:sz="4" w:space="0" w:color="000000"/>
              <w:right w:val="single" w:sz="4" w:space="0" w:color="000000"/>
            </w:tcBorders>
            <w:hideMark/>
          </w:tcPr>
          <w:p w14:paraId="29D2D1A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120</w:t>
            </w:r>
          </w:p>
        </w:tc>
        <w:tc>
          <w:tcPr>
            <w:tcW w:w="2640" w:type="dxa"/>
            <w:tcBorders>
              <w:top w:val="single" w:sz="4" w:space="0" w:color="000000"/>
              <w:left w:val="single" w:sz="4" w:space="0" w:color="000000"/>
              <w:bottom w:val="single" w:sz="4" w:space="0" w:color="000000"/>
              <w:right w:val="single" w:sz="4" w:space="0" w:color="000000"/>
            </w:tcBorders>
            <w:hideMark/>
          </w:tcPr>
          <w:p w14:paraId="17C0C09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D698F1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E8B585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French Guyana</w:t>
            </w:r>
          </w:p>
        </w:tc>
        <w:tc>
          <w:tcPr>
            <w:tcW w:w="3120" w:type="dxa"/>
            <w:tcBorders>
              <w:top w:val="single" w:sz="4" w:space="0" w:color="000000"/>
              <w:left w:val="single" w:sz="4" w:space="0" w:color="000000"/>
              <w:bottom w:val="single" w:sz="4" w:space="0" w:color="000000"/>
              <w:right w:val="single" w:sz="4" w:space="0" w:color="000000"/>
            </w:tcBorders>
            <w:hideMark/>
          </w:tcPr>
          <w:p w14:paraId="72C9676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3391049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5868512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5A3195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French Polynesia</w:t>
            </w:r>
          </w:p>
        </w:tc>
        <w:tc>
          <w:tcPr>
            <w:tcW w:w="3120" w:type="dxa"/>
            <w:tcBorders>
              <w:top w:val="single" w:sz="4" w:space="0" w:color="000000"/>
              <w:left w:val="single" w:sz="4" w:space="0" w:color="000000"/>
              <w:bottom w:val="single" w:sz="4" w:space="0" w:color="000000"/>
              <w:right w:val="single" w:sz="4" w:space="0" w:color="000000"/>
            </w:tcBorders>
            <w:hideMark/>
          </w:tcPr>
          <w:p w14:paraId="4D10942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1010325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9E8AC5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4FF2B2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Gabon</w:t>
            </w:r>
          </w:p>
        </w:tc>
        <w:tc>
          <w:tcPr>
            <w:tcW w:w="3120" w:type="dxa"/>
            <w:tcBorders>
              <w:top w:val="single" w:sz="4" w:space="0" w:color="000000"/>
              <w:left w:val="single" w:sz="4" w:space="0" w:color="000000"/>
              <w:bottom w:val="single" w:sz="4" w:space="0" w:color="000000"/>
              <w:right w:val="single" w:sz="4" w:space="0" w:color="000000"/>
            </w:tcBorders>
            <w:hideMark/>
          </w:tcPr>
          <w:p w14:paraId="3C28328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6D27C62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58CD328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E28630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Gambia</w:t>
            </w:r>
          </w:p>
        </w:tc>
        <w:tc>
          <w:tcPr>
            <w:tcW w:w="3120" w:type="dxa"/>
            <w:tcBorders>
              <w:top w:val="single" w:sz="4" w:space="0" w:color="000000"/>
              <w:left w:val="single" w:sz="4" w:space="0" w:color="000000"/>
              <w:bottom w:val="single" w:sz="4" w:space="0" w:color="000000"/>
              <w:right w:val="single" w:sz="4" w:space="0" w:color="000000"/>
            </w:tcBorders>
            <w:hideMark/>
          </w:tcPr>
          <w:p w14:paraId="4E6C63E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120</w:t>
            </w:r>
          </w:p>
        </w:tc>
        <w:tc>
          <w:tcPr>
            <w:tcW w:w="2640" w:type="dxa"/>
            <w:tcBorders>
              <w:top w:val="single" w:sz="4" w:space="0" w:color="000000"/>
              <w:left w:val="single" w:sz="4" w:space="0" w:color="000000"/>
              <w:bottom w:val="single" w:sz="4" w:space="0" w:color="000000"/>
              <w:right w:val="single" w:sz="4" w:space="0" w:color="000000"/>
            </w:tcBorders>
            <w:hideMark/>
          </w:tcPr>
          <w:p w14:paraId="2F40822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6A49C1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3197A7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Georgia</w:t>
            </w:r>
          </w:p>
        </w:tc>
        <w:tc>
          <w:tcPr>
            <w:tcW w:w="3120" w:type="dxa"/>
            <w:tcBorders>
              <w:top w:val="single" w:sz="4" w:space="0" w:color="000000"/>
              <w:left w:val="single" w:sz="4" w:space="0" w:color="000000"/>
              <w:bottom w:val="single" w:sz="4" w:space="0" w:color="000000"/>
              <w:right w:val="single" w:sz="4" w:space="0" w:color="000000"/>
            </w:tcBorders>
            <w:hideMark/>
          </w:tcPr>
          <w:p w14:paraId="137C950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215</w:t>
            </w:r>
          </w:p>
        </w:tc>
        <w:tc>
          <w:tcPr>
            <w:tcW w:w="2640" w:type="dxa"/>
            <w:tcBorders>
              <w:top w:val="single" w:sz="4" w:space="0" w:color="000000"/>
              <w:left w:val="single" w:sz="4" w:space="0" w:color="000000"/>
              <w:bottom w:val="single" w:sz="4" w:space="0" w:color="000000"/>
              <w:right w:val="single" w:sz="4" w:space="0" w:color="000000"/>
            </w:tcBorders>
            <w:hideMark/>
          </w:tcPr>
          <w:p w14:paraId="2D6F01C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473E342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404116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Ghana</w:t>
            </w:r>
          </w:p>
        </w:tc>
        <w:tc>
          <w:tcPr>
            <w:tcW w:w="3120" w:type="dxa"/>
            <w:tcBorders>
              <w:top w:val="single" w:sz="4" w:space="0" w:color="000000"/>
              <w:left w:val="single" w:sz="4" w:space="0" w:color="000000"/>
              <w:bottom w:val="single" w:sz="4" w:space="0" w:color="000000"/>
              <w:right w:val="single" w:sz="4" w:space="0" w:color="000000"/>
            </w:tcBorders>
            <w:hideMark/>
          </w:tcPr>
          <w:p w14:paraId="6B1CF62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511C56E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03F853B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862C4E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Grenada</w:t>
            </w:r>
          </w:p>
        </w:tc>
        <w:tc>
          <w:tcPr>
            <w:tcW w:w="3120" w:type="dxa"/>
            <w:tcBorders>
              <w:top w:val="single" w:sz="4" w:space="0" w:color="000000"/>
              <w:left w:val="single" w:sz="4" w:space="0" w:color="000000"/>
              <w:bottom w:val="single" w:sz="4" w:space="0" w:color="000000"/>
              <w:right w:val="single" w:sz="4" w:space="0" w:color="000000"/>
            </w:tcBorders>
            <w:hideMark/>
          </w:tcPr>
          <w:p w14:paraId="4027E55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5596599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307FD53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8B08D7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Guadeloupe</w:t>
            </w:r>
          </w:p>
        </w:tc>
        <w:tc>
          <w:tcPr>
            <w:tcW w:w="3120" w:type="dxa"/>
            <w:tcBorders>
              <w:top w:val="single" w:sz="4" w:space="0" w:color="000000"/>
              <w:left w:val="single" w:sz="4" w:space="0" w:color="000000"/>
              <w:bottom w:val="single" w:sz="4" w:space="0" w:color="000000"/>
              <w:right w:val="single" w:sz="4" w:space="0" w:color="000000"/>
            </w:tcBorders>
            <w:hideMark/>
          </w:tcPr>
          <w:p w14:paraId="582FDCF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3F3D5F5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766A3B2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32275F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Guam </w:t>
            </w:r>
          </w:p>
        </w:tc>
        <w:tc>
          <w:tcPr>
            <w:tcW w:w="3120" w:type="dxa"/>
            <w:tcBorders>
              <w:top w:val="single" w:sz="4" w:space="0" w:color="000000"/>
              <w:left w:val="single" w:sz="4" w:space="0" w:color="000000"/>
              <w:bottom w:val="single" w:sz="4" w:space="0" w:color="000000"/>
              <w:right w:val="single" w:sz="4" w:space="0" w:color="000000"/>
            </w:tcBorders>
            <w:hideMark/>
          </w:tcPr>
          <w:p w14:paraId="4C1380C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2340578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00931B5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46BCC4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Guatemala</w:t>
            </w:r>
          </w:p>
        </w:tc>
        <w:tc>
          <w:tcPr>
            <w:tcW w:w="3120" w:type="dxa"/>
            <w:tcBorders>
              <w:top w:val="single" w:sz="4" w:space="0" w:color="000000"/>
              <w:left w:val="single" w:sz="4" w:space="0" w:color="000000"/>
              <w:bottom w:val="single" w:sz="4" w:space="0" w:color="000000"/>
              <w:right w:val="single" w:sz="4" w:space="0" w:color="000000"/>
            </w:tcBorders>
            <w:hideMark/>
          </w:tcPr>
          <w:p w14:paraId="16880DA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7C811F1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EC314E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68B911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Guinea Bissau</w:t>
            </w:r>
          </w:p>
        </w:tc>
        <w:tc>
          <w:tcPr>
            <w:tcW w:w="3120" w:type="dxa"/>
            <w:tcBorders>
              <w:top w:val="single" w:sz="4" w:space="0" w:color="000000"/>
              <w:left w:val="single" w:sz="4" w:space="0" w:color="000000"/>
              <w:bottom w:val="single" w:sz="4" w:space="0" w:color="000000"/>
              <w:right w:val="single" w:sz="4" w:space="0" w:color="000000"/>
            </w:tcBorders>
            <w:hideMark/>
          </w:tcPr>
          <w:p w14:paraId="5349448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c>
          <w:tcPr>
            <w:tcW w:w="2640" w:type="dxa"/>
            <w:tcBorders>
              <w:top w:val="single" w:sz="4" w:space="0" w:color="000000"/>
              <w:left w:val="single" w:sz="4" w:space="0" w:color="000000"/>
              <w:bottom w:val="single" w:sz="4" w:space="0" w:color="000000"/>
              <w:right w:val="single" w:sz="4" w:space="0" w:color="000000"/>
            </w:tcBorders>
            <w:hideMark/>
          </w:tcPr>
          <w:p w14:paraId="3CD7682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7B2D38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D06BED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Guyana</w:t>
            </w:r>
          </w:p>
        </w:tc>
        <w:tc>
          <w:tcPr>
            <w:tcW w:w="3120" w:type="dxa"/>
            <w:tcBorders>
              <w:top w:val="single" w:sz="4" w:space="0" w:color="000000"/>
              <w:left w:val="single" w:sz="4" w:space="0" w:color="000000"/>
              <w:bottom w:val="single" w:sz="4" w:space="0" w:color="000000"/>
              <w:right w:val="single" w:sz="4" w:space="0" w:color="000000"/>
            </w:tcBorders>
            <w:hideMark/>
          </w:tcPr>
          <w:p w14:paraId="56D4D3F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3DD38C1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B5DAC4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26AD01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Haiti</w:t>
            </w:r>
          </w:p>
        </w:tc>
        <w:tc>
          <w:tcPr>
            <w:tcW w:w="3120" w:type="dxa"/>
            <w:tcBorders>
              <w:top w:val="single" w:sz="4" w:space="0" w:color="000000"/>
              <w:left w:val="single" w:sz="4" w:space="0" w:color="000000"/>
              <w:bottom w:val="single" w:sz="4" w:space="0" w:color="000000"/>
              <w:right w:val="single" w:sz="4" w:space="0" w:color="000000"/>
            </w:tcBorders>
            <w:hideMark/>
          </w:tcPr>
          <w:p w14:paraId="76BD022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4C08742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0BECBB9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3A7EA8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Honduras</w:t>
            </w:r>
          </w:p>
        </w:tc>
        <w:tc>
          <w:tcPr>
            <w:tcW w:w="3120" w:type="dxa"/>
            <w:tcBorders>
              <w:top w:val="single" w:sz="4" w:space="0" w:color="000000"/>
              <w:left w:val="single" w:sz="4" w:space="0" w:color="000000"/>
              <w:bottom w:val="single" w:sz="4" w:space="0" w:color="000000"/>
              <w:right w:val="single" w:sz="4" w:space="0" w:color="000000"/>
            </w:tcBorders>
            <w:hideMark/>
          </w:tcPr>
          <w:p w14:paraId="6BDD0DE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1A6ABD4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DF3808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3E5656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Hong Kong</w:t>
            </w:r>
          </w:p>
        </w:tc>
        <w:tc>
          <w:tcPr>
            <w:tcW w:w="3120" w:type="dxa"/>
            <w:tcBorders>
              <w:top w:val="single" w:sz="4" w:space="0" w:color="000000"/>
              <w:left w:val="single" w:sz="4" w:space="0" w:color="000000"/>
              <w:bottom w:val="single" w:sz="4" w:space="0" w:color="000000"/>
              <w:right w:val="single" w:sz="4" w:space="0" w:color="000000"/>
            </w:tcBorders>
            <w:hideMark/>
          </w:tcPr>
          <w:p w14:paraId="6270CAB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205</w:t>
            </w:r>
          </w:p>
        </w:tc>
        <w:tc>
          <w:tcPr>
            <w:tcW w:w="2640" w:type="dxa"/>
            <w:tcBorders>
              <w:top w:val="single" w:sz="4" w:space="0" w:color="000000"/>
              <w:left w:val="single" w:sz="4" w:space="0" w:color="000000"/>
              <w:bottom w:val="single" w:sz="4" w:space="0" w:color="000000"/>
              <w:right w:val="single" w:sz="4" w:space="0" w:color="000000"/>
            </w:tcBorders>
            <w:hideMark/>
          </w:tcPr>
          <w:p w14:paraId="1C1D5FD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6BE5264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19642F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Iceland</w:t>
            </w:r>
          </w:p>
        </w:tc>
        <w:tc>
          <w:tcPr>
            <w:tcW w:w="3120" w:type="dxa"/>
            <w:tcBorders>
              <w:top w:val="single" w:sz="4" w:space="0" w:color="000000"/>
              <w:left w:val="single" w:sz="4" w:space="0" w:color="000000"/>
              <w:bottom w:val="single" w:sz="4" w:space="0" w:color="000000"/>
              <w:right w:val="single" w:sz="4" w:space="0" w:color="000000"/>
            </w:tcBorders>
            <w:hideMark/>
          </w:tcPr>
          <w:p w14:paraId="2C94A12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5CF631E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02FB81C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0F9ACC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India</w:t>
            </w:r>
          </w:p>
        </w:tc>
        <w:tc>
          <w:tcPr>
            <w:tcW w:w="3120" w:type="dxa"/>
            <w:tcBorders>
              <w:top w:val="single" w:sz="4" w:space="0" w:color="000000"/>
              <w:left w:val="single" w:sz="4" w:space="0" w:color="000000"/>
              <w:bottom w:val="single" w:sz="4" w:space="0" w:color="000000"/>
              <w:right w:val="single" w:sz="4" w:space="0" w:color="000000"/>
            </w:tcBorders>
            <w:hideMark/>
          </w:tcPr>
          <w:p w14:paraId="156669C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195</w:t>
            </w:r>
          </w:p>
        </w:tc>
        <w:tc>
          <w:tcPr>
            <w:tcW w:w="2640" w:type="dxa"/>
            <w:tcBorders>
              <w:top w:val="single" w:sz="4" w:space="0" w:color="000000"/>
              <w:left w:val="single" w:sz="4" w:space="0" w:color="000000"/>
              <w:bottom w:val="single" w:sz="4" w:space="0" w:color="000000"/>
              <w:right w:val="single" w:sz="4" w:space="0" w:color="000000"/>
            </w:tcBorders>
            <w:hideMark/>
          </w:tcPr>
          <w:p w14:paraId="14F480B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386373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5AF05E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Indonesia</w:t>
            </w:r>
          </w:p>
        </w:tc>
        <w:tc>
          <w:tcPr>
            <w:tcW w:w="3120" w:type="dxa"/>
            <w:tcBorders>
              <w:top w:val="single" w:sz="4" w:space="0" w:color="000000"/>
              <w:left w:val="single" w:sz="4" w:space="0" w:color="000000"/>
              <w:bottom w:val="single" w:sz="4" w:space="0" w:color="000000"/>
              <w:right w:val="single" w:sz="4" w:space="0" w:color="000000"/>
            </w:tcBorders>
            <w:hideMark/>
          </w:tcPr>
          <w:p w14:paraId="2681B7B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59711D8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D964F1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F003A0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Iran </w:t>
            </w:r>
          </w:p>
        </w:tc>
        <w:tc>
          <w:tcPr>
            <w:tcW w:w="3120" w:type="dxa"/>
            <w:tcBorders>
              <w:top w:val="single" w:sz="4" w:space="0" w:color="000000"/>
              <w:left w:val="single" w:sz="4" w:space="0" w:color="000000"/>
              <w:bottom w:val="single" w:sz="4" w:space="0" w:color="000000"/>
              <w:right w:val="single" w:sz="4" w:space="0" w:color="000000"/>
            </w:tcBorders>
            <w:hideMark/>
          </w:tcPr>
          <w:p w14:paraId="36BFEA1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7B84B81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58026C0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A6553B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Iraq</w:t>
            </w:r>
          </w:p>
        </w:tc>
        <w:tc>
          <w:tcPr>
            <w:tcW w:w="3120" w:type="dxa"/>
            <w:tcBorders>
              <w:top w:val="single" w:sz="4" w:space="0" w:color="000000"/>
              <w:left w:val="single" w:sz="4" w:space="0" w:color="000000"/>
              <w:bottom w:val="single" w:sz="4" w:space="0" w:color="000000"/>
              <w:right w:val="single" w:sz="4" w:space="0" w:color="000000"/>
            </w:tcBorders>
            <w:hideMark/>
          </w:tcPr>
          <w:p w14:paraId="1C4960F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461969F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77D8019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FF7908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Israel</w:t>
            </w:r>
          </w:p>
        </w:tc>
        <w:tc>
          <w:tcPr>
            <w:tcW w:w="3120" w:type="dxa"/>
            <w:tcBorders>
              <w:top w:val="single" w:sz="4" w:space="0" w:color="000000"/>
              <w:left w:val="single" w:sz="4" w:space="0" w:color="000000"/>
              <w:bottom w:val="single" w:sz="4" w:space="0" w:color="000000"/>
              <w:right w:val="single" w:sz="4" w:space="0" w:color="000000"/>
            </w:tcBorders>
            <w:hideMark/>
          </w:tcPr>
          <w:p w14:paraId="07705D2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210</w:t>
            </w:r>
          </w:p>
        </w:tc>
        <w:tc>
          <w:tcPr>
            <w:tcW w:w="2640" w:type="dxa"/>
            <w:tcBorders>
              <w:top w:val="single" w:sz="4" w:space="0" w:color="000000"/>
              <w:left w:val="single" w:sz="4" w:space="0" w:color="000000"/>
              <w:bottom w:val="single" w:sz="4" w:space="0" w:color="000000"/>
              <w:right w:val="single" w:sz="4" w:space="0" w:color="000000"/>
            </w:tcBorders>
            <w:hideMark/>
          </w:tcPr>
          <w:p w14:paraId="7CB2F11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r>
      <w:tr w:rsidR="00B431FC" w:rsidRPr="00E9048F" w14:paraId="28B43CD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4C17F4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Jamaica</w:t>
            </w:r>
          </w:p>
        </w:tc>
        <w:tc>
          <w:tcPr>
            <w:tcW w:w="3120" w:type="dxa"/>
            <w:tcBorders>
              <w:top w:val="single" w:sz="4" w:space="0" w:color="000000"/>
              <w:left w:val="single" w:sz="4" w:space="0" w:color="000000"/>
              <w:bottom w:val="single" w:sz="4" w:space="0" w:color="000000"/>
              <w:right w:val="single" w:sz="4" w:space="0" w:color="000000"/>
            </w:tcBorders>
            <w:hideMark/>
          </w:tcPr>
          <w:p w14:paraId="7E3CB20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170</w:t>
            </w:r>
          </w:p>
        </w:tc>
        <w:tc>
          <w:tcPr>
            <w:tcW w:w="2640" w:type="dxa"/>
            <w:tcBorders>
              <w:top w:val="single" w:sz="4" w:space="0" w:color="000000"/>
              <w:left w:val="single" w:sz="4" w:space="0" w:color="000000"/>
              <w:bottom w:val="single" w:sz="4" w:space="0" w:color="000000"/>
              <w:right w:val="single" w:sz="4" w:space="0" w:color="000000"/>
            </w:tcBorders>
            <w:hideMark/>
          </w:tcPr>
          <w:p w14:paraId="79861A8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69C87AD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58F5DA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Japan</w:t>
            </w:r>
          </w:p>
        </w:tc>
        <w:tc>
          <w:tcPr>
            <w:tcW w:w="3120" w:type="dxa"/>
            <w:tcBorders>
              <w:top w:val="single" w:sz="4" w:space="0" w:color="000000"/>
              <w:left w:val="single" w:sz="4" w:space="0" w:color="000000"/>
              <w:bottom w:val="single" w:sz="4" w:space="0" w:color="000000"/>
              <w:right w:val="single" w:sz="4" w:space="0" w:color="000000"/>
            </w:tcBorders>
            <w:hideMark/>
          </w:tcPr>
          <w:p w14:paraId="0807823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275</w:t>
            </w:r>
          </w:p>
        </w:tc>
        <w:tc>
          <w:tcPr>
            <w:tcW w:w="2640" w:type="dxa"/>
            <w:tcBorders>
              <w:top w:val="single" w:sz="4" w:space="0" w:color="000000"/>
              <w:left w:val="single" w:sz="4" w:space="0" w:color="000000"/>
              <w:bottom w:val="single" w:sz="4" w:space="0" w:color="000000"/>
              <w:right w:val="single" w:sz="4" w:space="0" w:color="000000"/>
            </w:tcBorders>
            <w:hideMark/>
          </w:tcPr>
          <w:p w14:paraId="231B4F9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130</w:t>
            </w:r>
          </w:p>
        </w:tc>
      </w:tr>
      <w:tr w:rsidR="00B431FC" w:rsidRPr="00E9048F" w14:paraId="607D153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B1D6C0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Jordan</w:t>
            </w:r>
          </w:p>
        </w:tc>
        <w:tc>
          <w:tcPr>
            <w:tcW w:w="3120" w:type="dxa"/>
            <w:tcBorders>
              <w:top w:val="single" w:sz="4" w:space="0" w:color="000000"/>
              <w:left w:val="single" w:sz="4" w:space="0" w:color="000000"/>
              <w:bottom w:val="single" w:sz="4" w:space="0" w:color="000000"/>
              <w:right w:val="single" w:sz="4" w:space="0" w:color="000000"/>
            </w:tcBorders>
            <w:hideMark/>
          </w:tcPr>
          <w:p w14:paraId="42C67E9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53F45C1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7ACE01F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9A4211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Kazakhstan</w:t>
            </w:r>
          </w:p>
        </w:tc>
        <w:tc>
          <w:tcPr>
            <w:tcW w:w="3120" w:type="dxa"/>
            <w:tcBorders>
              <w:top w:val="single" w:sz="4" w:space="0" w:color="000000"/>
              <w:left w:val="single" w:sz="4" w:space="0" w:color="000000"/>
              <w:bottom w:val="single" w:sz="4" w:space="0" w:color="000000"/>
              <w:right w:val="single" w:sz="4" w:space="0" w:color="000000"/>
            </w:tcBorders>
            <w:hideMark/>
          </w:tcPr>
          <w:p w14:paraId="68976DF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175</w:t>
            </w:r>
          </w:p>
        </w:tc>
        <w:tc>
          <w:tcPr>
            <w:tcW w:w="2640" w:type="dxa"/>
            <w:tcBorders>
              <w:top w:val="single" w:sz="4" w:space="0" w:color="000000"/>
              <w:left w:val="single" w:sz="4" w:space="0" w:color="000000"/>
              <w:bottom w:val="single" w:sz="4" w:space="0" w:color="000000"/>
              <w:right w:val="single" w:sz="4" w:space="0" w:color="000000"/>
            </w:tcBorders>
            <w:hideMark/>
          </w:tcPr>
          <w:p w14:paraId="14617B9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38E9D37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C2DC1C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Kenya</w:t>
            </w:r>
          </w:p>
        </w:tc>
        <w:tc>
          <w:tcPr>
            <w:tcW w:w="3120" w:type="dxa"/>
            <w:tcBorders>
              <w:top w:val="single" w:sz="4" w:space="0" w:color="000000"/>
              <w:left w:val="single" w:sz="4" w:space="0" w:color="000000"/>
              <w:bottom w:val="single" w:sz="4" w:space="0" w:color="000000"/>
              <w:right w:val="single" w:sz="4" w:space="0" w:color="000000"/>
            </w:tcBorders>
            <w:hideMark/>
          </w:tcPr>
          <w:p w14:paraId="1270154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640" w:type="dxa"/>
            <w:tcBorders>
              <w:top w:val="single" w:sz="4" w:space="0" w:color="000000"/>
              <w:left w:val="single" w:sz="4" w:space="0" w:color="000000"/>
              <w:bottom w:val="single" w:sz="4" w:space="0" w:color="000000"/>
              <w:right w:val="single" w:sz="4" w:space="0" w:color="000000"/>
            </w:tcBorders>
            <w:hideMark/>
          </w:tcPr>
          <w:p w14:paraId="70EC6BA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607A39B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D63075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Kiribati</w:t>
            </w:r>
          </w:p>
        </w:tc>
        <w:tc>
          <w:tcPr>
            <w:tcW w:w="3120" w:type="dxa"/>
            <w:tcBorders>
              <w:top w:val="single" w:sz="4" w:space="0" w:color="000000"/>
              <w:left w:val="single" w:sz="4" w:space="0" w:color="000000"/>
              <w:bottom w:val="single" w:sz="4" w:space="0" w:color="000000"/>
              <w:right w:val="single" w:sz="4" w:space="0" w:color="000000"/>
            </w:tcBorders>
            <w:hideMark/>
          </w:tcPr>
          <w:p w14:paraId="5B1DD03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21CA145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170FAF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C044C7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Kuwait</w:t>
            </w:r>
          </w:p>
        </w:tc>
        <w:tc>
          <w:tcPr>
            <w:tcW w:w="3120" w:type="dxa"/>
            <w:tcBorders>
              <w:top w:val="single" w:sz="4" w:space="0" w:color="000000"/>
              <w:left w:val="single" w:sz="4" w:space="0" w:color="000000"/>
              <w:bottom w:val="single" w:sz="4" w:space="0" w:color="000000"/>
              <w:right w:val="single" w:sz="4" w:space="0" w:color="000000"/>
            </w:tcBorders>
            <w:hideMark/>
          </w:tcPr>
          <w:p w14:paraId="5BF5384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195</w:t>
            </w:r>
          </w:p>
        </w:tc>
        <w:tc>
          <w:tcPr>
            <w:tcW w:w="2640" w:type="dxa"/>
            <w:tcBorders>
              <w:top w:val="single" w:sz="4" w:space="0" w:color="000000"/>
              <w:left w:val="single" w:sz="4" w:space="0" w:color="000000"/>
              <w:bottom w:val="single" w:sz="4" w:space="0" w:color="000000"/>
              <w:right w:val="single" w:sz="4" w:space="0" w:color="000000"/>
            </w:tcBorders>
            <w:hideMark/>
          </w:tcPr>
          <w:p w14:paraId="697DFD7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11FC86B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657EB6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Kyrgyzstan</w:t>
            </w:r>
          </w:p>
        </w:tc>
        <w:tc>
          <w:tcPr>
            <w:tcW w:w="3120" w:type="dxa"/>
            <w:tcBorders>
              <w:top w:val="single" w:sz="4" w:space="0" w:color="000000"/>
              <w:left w:val="single" w:sz="4" w:space="0" w:color="000000"/>
              <w:bottom w:val="single" w:sz="4" w:space="0" w:color="000000"/>
              <w:right w:val="single" w:sz="4" w:space="0" w:color="000000"/>
            </w:tcBorders>
            <w:hideMark/>
          </w:tcPr>
          <w:p w14:paraId="75EED84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180</w:t>
            </w:r>
          </w:p>
        </w:tc>
        <w:tc>
          <w:tcPr>
            <w:tcW w:w="2640" w:type="dxa"/>
            <w:tcBorders>
              <w:top w:val="single" w:sz="4" w:space="0" w:color="000000"/>
              <w:left w:val="single" w:sz="4" w:space="0" w:color="000000"/>
              <w:bottom w:val="single" w:sz="4" w:space="0" w:color="000000"/>
              <w:right w:val="single" w:sz="4" w:space="0" w:color="000000"/>
            </w:tcBorders>
            <w:hideMark/>
          </w:tcPr>
          <w:p w14:paraId="66EC4AC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50B7111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FC7C6B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Laos</w:t>
            </w:r>
          </w:p>
        </w:tc>
        <w:tc>
          <w:tcPr>
            <w:tcW w:w="3120" w:type="dxa"/>
            <w:tcBorders>
              <w:top w:val="single" w:sz="4" w:space="0" w:color="000000"/>
              <w:left w:val="single" w:sz="4" w:space="0" w:color="000000"/>
              <w:bottom w:val="single" w:sz="4" w:space="0" w:color="000000"/>
              <w:right w:val="single" w:sz="4" w:space="0" w:color="000000"/>
            </w:tcBorders>
            <w:hideMark/>
          </w:tcPr>
          <w:p w14:paraId="4E1FE7F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3914095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A5BB6A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A16977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Lebanon</w:t>
            </w:r>
          </w:p>
        </w:tc>
        <w:tc>
          <w:tcPr>
            <w:tcW w:w="3120" w:type="dxa"/>
            <w:tcBorders>
              <w:top w:val="single" w:sz="4" w:space="0" w:color="000000"/>
              <w:left w:val="single" w:sz="4" w:space="0" w:color="000000"/>
              <w:bottom w:val="single" w:sz="4" w:space="0" w:color="000000"/>
              <w:right w:val="single" w:sz="4" w:space="0" w:color="000000"/>
            </w:tcBorders>
            <w:hideMark/>
          </w:tcPr>
          <w:p w14:paraId="6FBC6A7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190</w:t>
            </w:r>
          </w:p>
        </w:tc>
        <w:tc>
          <w:tcPr>
            <w:tcW w:w="2640" w:type="dxa"/>
            <w:tcBorders>
              <w:top w:val="single" w:sz="4" w:space="0" w:color="000000"/>
              <w:left w:val="single" w:sz="4" w:space="0" w:color="000000"/>
              <w:bottom w:val="single" w:sz="4" w:space="0" w:color="000000"/>
              <w:right w:val="single" w:sz="4" w:space="0" w:color="000000"/>
            </w:tcBorders>
            <w:hideMark/>
          </w:tcPr>
          <w:p w14:paraId="2A4E569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67C5533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B7A93B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Lesotho</w:t>
            </w:r>
          </w:p>
        </w:tc>
        <w:tc>
          <w:tcPr>
            <w:tcW w:w="3120" w:type="dxa"/>
            <w:tcBorders>
              <w:top w:val="single" w:sz="4" w:space="0" w:color="000000"/>
              <w:left w:val="single" w:sz="4" w:space="0" w:color="000000"/>
              <w:bottom w:val="single" w:sz="4" w:space="0" w:color="000000"/>
              <w:right w:val="single" w:sz="4" w:space="0" w:color="000000"/>
            </w:tcBorders>
            <w:hideMark/>
          </w:tcPr>
          <w:p w14:paraId="38826B3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100</w:t>
            </w:r>
          </w:p>
        </w:tc>
        <w:tc>
          <w:tcPr>
            <w:tcW w:w="2640" w:type="dxa"/>
            <w:tcBorders>
              <w:top w:val="single" w:sz="4" w:space="0" w:color="000000"/>
              <w:left w:val="single" w:sz="4" w:space="0" w:color="000000"/>
              <w:bottom w:val="single" w:sz="4" w:space="0" w:color="000000"/>
              <w:right w:val="single" w:sz="4" w:space="0" w:color="000000"/>
            </w:tcBorders>
            <w:hideMark/>
          </w:tcPr>
          <w:p w14:paraId="7E56ECB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39BECD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815901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Liberia</w:t>
            </w:r>
          </w:p>
        </w:tc>
        <w:tc>
          <w:tcPr>
            <w:tcW w:w="3120" w:type="dxa"/>
            <w:tcBorders>
              <w:top w:val="single" w:sz="4" w:space="0" w:color="000000"/>
              <w:left w:val="single" w:sz="4" w:space="0" w:color="000000"/>
              <w:bottom w:val="single" w:sz="4" w:space="0" w:color="000000"/>
              <w:right w:val="single" w:sz="4" w:space="0" w:color="000000"/>
            </w:tcBorders>
            <w:hideMark/>
          </w:tcPr>
          <w:p w14:paraId="0E457D8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150</w:t>
            </w:r>
          </w:p>
        </w:tc>
        <w:tc>
          <w:tcPr>
            <w:tcW w:w="2640" w:type="dxa"/>
            <w:tcBorders>
              <w:top w:val="single" w:sz="4" w:space="0" w:color="000000"/>
              <w:left w:val="single" w:sz="4" w:space="0" w:color="000000"/>
              <w:bottom w:val="single" w:sz="4" w:space="0" w:color="000000"/>
              <w:right w:val="single" w:sz="4" w:space="0" w:color="000000"/>
            </w:tcBorders>
            <w:hideMark/>
          </w:tcPr>
          <w:p w14:paraId="1AEE50B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795AE9F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FDA35A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Libya</w:t>
            </w:r>
          </w:p>
        </w:tc>
        <w:tc>
          <w:tcPr>
            <w:tcW w:w="3120" w:type="dxa"/>
            <w:tcBorders>
              <w:top w:val="single" w:sz="4" w:space="0" w:color="000000"/>
              <w:left w:val="single" w:sz="4" w:space="0" w:color="000000"/>
              <w:bottom w:val="single" w:sz="4" w:space="0" w:color="000000"/>
              <w:right w:val="single" w:sz="4" w:space="0" w:color="000000"/>
            </w:tcBorders>
            <w:hideMark/>
          </w:tcPr>
          <w:p w14:paraId="0148DB9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175</w:t>
            </w:r>
          </w:p>
        </w:tc>
        <w:tc>
          <w:tcPr>
            <w:tcW w:w="2640" w:type="dxa"/>
            <w:tcBorders>
              <w:top w:val="single" w:sz="4" w:space="0" w:color="000000"/>
              <w:left w:val="single" w:sz="4" w:space="0" w:color="000000"/>
              <w:bottom w:val="single" w:sz="4" w:space="0" w:color="000000"/>
              <w:right w:val="single" w:sz="4" w:space="0" w:color="000000"/>
            </w:tcBorders>
            <w:hideMark/>
          </w:tcPr>
          <w:p w14:paraId="631D628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DB68CD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FCE316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Liechtenstein</w:t>
            </w:r>
          </w:p>
        </w:tc>
        <w:tc>
          <w:tcPr>
            <w:tcW w:w="3120" w:type="dxa"/>
            <w:tcBorders>
              <w:top w:val="single" w:sz="4" w:space="0" w:color="000000"/>
              <w:left w:val="single" w:sz="4" w:space="0" w:color="000000"/>
              <w:bottom w:val="single" w:sz="4" w:space="0" w:color="000000"/>
              <w:right w:val="single" w:sz="4" w:space="0" w:color="000000"/>
            </w:tcBorders>
            <w:hideMark/>
          </w:tcPr>
          <w:p w14:paraId="144AD8C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95</w:t>
            </w:r>
          </w:p>
        </w:tc>
        <w:tc>
          <w:tcPr>
            <w:tcW w:w="2640" w:type="dxa"/>
            <w:tcBorders>
              <w:top w:val="single" w:sz="4" w:space="0" w:color="000000"/>
              <w:left w:val="single" w:sz="4" w:space="0" w:color="000000"/>
              <w:bottom w:val="single" w:sz="4" w:space="0" w:color="000000"/>
              <w:right w:val="single" w:sz="4" w:space="0" w:color="000000"/>
            </w:tcBorders>
            <w:hideMark/>
          </w:tcPr>
          <w:p w14:paraId="166AE3E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1FDE458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F46894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Macao</w:t>
            </w:r>
          </w:p>
        </w:tc>
        <w:tc>
          <w:tcPr>
            <w:tcW w:w="3120" w:type="dxa"/>
            <w:tcBorders>
              <w:top w:val="single" w:sz="4" w:space="0" w:color="000000"/>
              <w:left w:val="single" w:sz="4" w:space="0" w:color="000000"/>
              <w:bottom w:val="single" w:sz="4" w:space="0" w:color="000000"/>
              <w:right w:val="single" w:sz="4" w:space="0" w:color="000000"/>
            </w:tcBorders>
            <w:hideMark/>
          </w:tcPr>
          <w:p w14:paraId="500D027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95</w:t>
            </w:r>
          </w:p>
        </w:tc>
        <w:tc>
          <w:tcPr>
            <w:tcW w:w="2640" w:type="dxa"/>
            <w:tcBorders>
              <w:top w:val="single" w:sz="4" w:space="0" w:color="000000"/>
              <w:left w:val="single" w:sz="4" w:space="0" w:color="000000"/>
              <w:bottom w:val="single" w:sz="4" w:space="0" w:color="000000"/>
              <w:right w:val="single" w:sz="4" w:space="0" w:color="000000"/>
            </w:tcBorders>
            <w:hideMark/>
          </w:tcPr>
          <w:p w14:paraId="1E25814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346FE8D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D1E551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Madagascar</w:t>
            </w:r>
          </w:p>
        </w:tc>
        <w:tc>
          <w:tcPr>
            <w:tcW w:w="3120" w:type="dxa"/>
            <w:tcBorders>
              <w:top w:val="single" w:sz="4" w:space="0" w:color="000000"/>
              <w:left w:val="single" w:sz="4" w:space="0" w:color="000000"/>
              <w:bottom w:val="single" w:sz="4" w:space="0" w:color="000000"/>
              <w:right w:val="single" w:sz="4" w:space="0" w:color="000000"/>
            </w:tcBorders>
            <w:hideMark/>
          </w:tcPr>
          <w:p w14:paraId="7FB30F4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c>
          <w:tcPr>
            <w:tcW w:w="2640" w:type="dxa"/>
            <w:tcBorders>
              <w:top w:val="single" w:sz="4" w:space="0" w:color="000000"/>
              <w:left w:val="single" w:sz="4" w:space="0" w:color="000000"/>
              <w:bottom w:val="single" w:sz="4" w:space="0" w:color="000000"/>
              <w:right w:val="single" w:sz="4" w:space="0" w:color="000000"/>
            </w:tcBorders>
            <w:hideMark/>
          </w:tcPr>
          <w:p w14:paraId="135EBC7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D4E6BD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4440C8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Malaysia</w:t>
            </w:r>
          </w:p>
        </w:tc>
        <w:tc>
          <w:tcPr>
            <w:tcW w:w="3120" w:type="dxa"/>
            <w:tcBorders>
              <w:top w:val="single" w:sz="4" w:space="0" w:color="000000"/>
              <w:left w:val="single" w:sz="4" w:space="0" w:color="000000"/>
              <w:bottom w:val="single" w:sz="4" w:space="0" w:color="000000"/>
              <w:right w:val="single" w:sz="4" w:space="0" w:color="000000"/>
            </w:tcBorders>
            <w:hideMark/>
          </w:tcPr>
          <w:p w14:paraId="01A2102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41538CD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CA865B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48D1A9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Malawi</w:t>
            </w:r>
          </w:p>
        </w:tc>
        <w:tc>
          <w:tcPr>
            <w:tcW w:w="3120" w:type="dxa"/>
            <w:tcBorders>
              <w:top w:val="single" w:sz="4" w:space="0" w:color="000000"/>
              <w:left w:val="single" w:sz="4" w:space="0" w:color="000000"/>
              <w:bottom w:val="single" w:sz="4" w:space="0" w:color="000000"/>
              <w:right w:val="single" w:sz="4" w:space="0" w:color="000000"/>
            </w:tcBorders>
            <w:hideMark/>
          </w:tcPr>
          <w:p w14:paraId="3440C3E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640" w:type="dxa"/>
            <w:tcBorders>
              <w:top w:val="single" w:sz="4" w:space="0" w:color="000000"/>
              <w:left w:val="single" w:sz="4" w:space="0" w:color="000000"/>
              <w:bottom w:val="single" w:sz="4" w:space="0" w:color="000000"/>
              <w:right w:val="single" w:sz="4" w:space="0" w:color="000000"/>
            </w:tcBorders>
            <w:hideMark/>
          </w:tcPr>
          <w:p w14:paraId="33A85A9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2FCA1D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352F7E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Maldives</w:t>
            </w:r>
          </w:p>
        </w:tc>
        <w:tc>
          <w:tcPr>
            <w:tcW w:w="3120" w:type="dxa"/>
            <w:tcBorders>
              <w:top w:val="single" w:sz="4" w:space="0" w:color="000000"/>
              <w:left w:val="single" w:sz="4" w:space="0" w:color="000000"/>
              <w:bottom w:val="single" w:sz="4" w:space="0" w:color="000000"/>
              <w:right w:val="single" w:sz="4" w:space="0" w:color="000000"/>
            </w:tcBorders>
            <w:hideMark/>
          </w:tcPr>
          <w:p w14:paraId="60FDD56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04F1956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D93EC4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0D8F19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Mali</w:t>
            </w:r>
          </w:p>
        </w:tc>
        <w:tc>
          <w:tcPr>
            <w:tcW w:w="3120" w:type="dxa"/>
            <w:tcBorders>
              <w:top w:val="single" w:sz="4" w:space="0" w:color="000000"/>
              <w:left w:val="single" w:sz="4" w:space="0" w:color="000000"/>
              <w:bottom w:val="single" w:sz="4" w:space="0" w:color="000000"/>
              <w:right w:val="single" w:sz="4" w:space="0" w:color="000000"/>
            </w:tcBorders>
            <w:hideMark/>
          </w:tcPr>
          <w:p w14:paraId="4DB93B2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95</w:t>
            </w:r>
          </w:p>
        </w:tc>
        <w:tc>
          <w:tcPr>
            <w:tcW w:w="2640" w:type="dxa"/>
            <w:tcBorders>
              <w:top w:val="single" w:sz="4" w:space="0" w:color="000000"/>
              <w:left w:val="single" w:sz="4" w:space="0" w:color="000000"/>
              <w:bottom w:val="single" w:sz="4" w:space="0" w:color="000000"/>
              <w:right w:val="single" w:sz="4" w:space="0" w:color="000000"/>
            </w:tcBorders>
            <w:hideMark/>
          </w:tcPr>
          <w:p w14:paraId="561FD0A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E1B988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EDB812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Marshall Islands</w:t>
            </w:r>
          </w:p>
        </w:tc>
        <w:tc>
          <w:tcPr>
            <w:tcW w:w="3120" w:type="dxa"/>
            <w:tcBorders>
              <w:top w:val="single" w:sz="4" w:space="0" w:color="000000"/>
              <w:left w:val="single" w:sz="4" w:space="0" w:color="000000"/>
              <w:bottom w:val="single" w:sz="4" w:space="0" w:color="000000"/>
              <w:right w:val="single" w:sz="4" w:space="0" w:color="000000"/>
            </w:tcBorders>
            <w:hideMark/>
          </w:tcPr>
          <w:p w14:paraId="55F6CBEC"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77FA084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0A17D6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3B84BA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Martinique</w:t>
            </w:r>
          </w:p>
        </w:tc>
        <w:tc>
          <w:tcPr>
            <w:tcW w:w="3120" w:type="dxa"/>
            <w:tcBorders>
              <w:top w:val="single" w:sz="4" w:space="0" w:color="000000"/>
              <w:left w:val="single" w:sz="4" w:space="0" w:color="000000"/>
              <w:bottom w:val="single" w:sz="4" w:space="0" w:color="000000"/>
              <w:right w:val="single" w:sz="4" w:space="0" w:color="000000"/>
            </w:tcBorders>
            <w:hideMark/>
          </w:tcPr>
          <w:p w14:paraId="203A941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024F209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5254D8E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E555FC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Mauritania</w:t>
            </w:r>
          </w:p>
        </w:tc>
        <w:tc>
          <w:tcPr>
            <w:tcW w:w="3120" w:type="dxa"/>
            <w:tcBorders>
              <w:top w:val="single" w:sz="4" w:space="0" w:color="000000"/>
              <w:left w:val="single" w:sz="4" w:space="0" w:color="000000"/>
              <w:bottom w:val="single" w:sz="4" w:space="0" w:color="000000"/>
              <w:right w:val="single" w:sz="4" w:space="0" w:color="000000"/>
            </w:tcBorders>
            <w:hideMark/>
          </w:tcPr>
          <w:p w14:paraId="6C48CB2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c>
          <w:tcPr>
            <w:tcW w:w="2640" w:type="dxa"/>
            <w:tcBorders>
              <w:top w:val="single" w:sz="4" w:space="0" w:color="000000"/>
              <w:left w:val="single" w:sz="4" w:space="0" w:color="000000"/>
              <w:bottom w:val="single" w:sz="4" w:space="0" w:color="000000"/>
              <w:right w:val="single" w:sz="4" w:space="0" w:color="000000"/>
            </w:tcBorders>
            <w:hideMark/>
          </w:tcPr>
          <w:p w14:paraId="3FA5AFC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7898042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C12FD6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Mauritius</w:t>
            </w:r>
          </w:p>
        </w:tc>
        <w:tc>
          <w:tcPr>
            <w:tcW w:w="3120" w:type="dxa"/>
            <w:tcBorders>
              <w:top w:val="single" w:sz="4" w:space="0" w:color="000000"/>
              <w:left w:val="single" w:sz="4" w:space="0" w:color="000000"/>
              <w:bottom w:val="single" w:sz="4" w:space="0" w:color="000000"/>
              <w:right w:val="single" w:sz="4" w:space="0" w:color="000000"/>
            </w:tcBorders>
            <w:hideMark/>
          </w:tcPr>
          <w:p w14:paraId="1F9105B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1994B2B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155783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AE3E31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Mayotte</w:t>
            </w:r>
          </w:p>
        </w:tc>
        <w:tc>
          <w:tcPr>
            <w:tcW w:w="3120" w:type="dxa"/>
            <w:tcBorders>
              <w:top w:val="single" w:sz="4" w:space="0" w:color="000000"/>
              <w:left w:val="single" w:sz="4" w:space="0" w:color="000000"/>
              <w:bottom w:val="single" w:sz="4" w:space="0" w:color="000000"/>
              <w:right w:val="single" w:sz="4" w:space="0" w:color="000000"/>
            </w:tcBorders>
            <w:hideMark/>
          </w:tcPr>
          <w:p w14:paraId="138C000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7CEA3DE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8DC18D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6F1EA4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Mexico</w:t>
            </w:r>
          </w:p>
        </w:tc>
        <w:tc>
          <w:tcPr>
            <w:tcW w:w="3120" w:type="dxa"/>
            <w:tcBorders>
              <w:top w:val="single" w:sz="4" w:space="0" w:color="000000"/>
              <w:left w:val="single" w:sz="4" w:space="0" w:color="000000"/>
              <w:bottom w:val="single" w:sz="4" w:space="0" w:color="000000"/>
              <w:right w:val="single" w:sz="4" w:space="0" w:color="000000"/>
            </w:tcBorders>
            <w:hideMark/>
          </w:tcPr>
          <w:p w14:paraId="09B4F81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7E9E457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3FC847A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EB28AF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Micronesia </w:t>
            </w:r>
          </w:p>
        </w:tc>
        <w:tc>
          <w:tcPr>
            <w:tcW w:w="3120" w:type="dxa"/>
            <w:tcBorders>
              <w:top w:val="single" w:sz="4" w:space="0" w:color="000000"/>
              <w:left w:val="single" w:sz="4" w:space="0" w:color="000000"/>
              <w:bottom w:val="single" w:sz="4" w:space="0" w:color="000000"/>
              <w:right w:val="single" w:sz="4" w:space="0" w:color="000000"/>
            </w:tcBorders>
            <w:hideMark/>
          </w:tcPr>
          <w:p w14:paraId="3289CD7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B9B4C3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349381A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171B1C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Moldova</w:t>
            </w:r>
          </w:p>
        </w:tc>
        <w:tc>
          <w:tcPr>
            <w:tcW w:w="3120" w:type="dxa"/>
            <w:tcBorders>
              <w:top w:val="single" w:sz="4" w:space="0" w:color="000000"/>
              <w:left w:val="single" w:sz="4" w:space="0" w:color="000000"/>
              <w:bottom w:val="single" w:sz="4" w:space="0" w:color="000000"/>
              <w:right w:val="single" w:sz="4" w:space="0" w:color="000000"/>
            </w:tcBorders>
            <w:hideMark/>
          </w:tcPr>
          <w:p w14:paraId="01BEE10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170</w:t>
            </w:r>
          </w:p>
        </w:tc>
        <w:tc>
          <w:tcPr>
            <w:tcW w:w="2640" w:type="dxa"/>
            <w:tcBorders>
              <w:top w:val="single" w:sz="4" w:space="0" w:color="000000"/>
              <w:left w:val="single" w:sz="4" w:space="0" w:color="000000"/>
              <w:bottom w:val="single" w:sz="4" w:space="0" w:color="000000"/>
              <w:right w:val="single" w:sz="4" w:space="0" w:color="000000"/>
            </w:tcBorders>
            <w:hideMark/>
          </w:tcPr>
          <w:p w14:paraId="12CBEEC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45420F8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9E271F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Monaco*</w:t>
            </w:r>
          </w:p>
        </w:tc>
        <w:tc>
          <w:tcPr>
            <w:tcW w:w="3120" w:type="dxa"/>
            <w:tcBorders>
              <w:top w:val="single" w:sz="4" w:space="0" w:color="000000"/>
              <w:left w:val="single" w:sz="4" w:space="0" w:color="000000"/>
              <w:bottom w:val="single" w:sz="4" w:space="0" w:color="000000"/>
              <w:right w:val="single" w:sz="4" w:space="0" w:color="000000"/>
            </w:tcBorders>
            <w:hideMark/>
          </w:tcPr>
          <w:p w14:paraId="1F3B2E6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97.27</w:t>
            </w:r>
          </w:p>
        </w:tc>
        <w:tc>
          <w:tcPr>
            <w:tcW w:w="2640" w:type="dxa"/>
            <w:tcBorders>
              <w:top w:val="single" w:sz="4" w:space="0" w:color="000000"/>
              <w:left w:val="single" w:sz="4" w:space="0" w:color="000000"/>
              <w:bottom w:val="single" w:sz="4" w:space="0" w:color="000000"/>
              <w:right w:val="single" w:sz="4" w:space="0" w:color="000000"/>
            </w:tcBorders>
            <w:hideMark/>
          </w:tcPr>
          <w:p w14:paraId="3C708F9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72.58</w:t>
            </w:r>
          </w:p>
        </w:tc>
      </w:tr>
      <w:tr w:rsidR="00B431FC" w:rsidRPr="00E9048F" w14:paraId="6890647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2599019"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Mongolia</w:t>
            </w:r>
          </w:p>
        </w:tc>
        <w:tc>
          <w:tcPr>
            <w:tcW w:w="3120" w:type="dxa"/>
            <w:tcBorders>
              <w:top w:val="single" w:sz="4" w:space="0" w:color="000000"/>
              <w:left w:val="single" w:sz="4" w:space="0" w:color="000000"/>
              <w:bottom w:val="single" w:sz="4" w:space="0" w:color="000000"/>
              <w:right w:val="single" w:sz="4" w:space="0" w:color="000000"/>
            </w:tcBorders>
            <w:hideMark/>
          </w:tcPr>
          <w:p w14:paraId="10F9C67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c>
          <w:tcPr>
            <w:tcW w:w="2640" w:type="dxa"/>
            <w:tcBorders>
              <w:top w:val="single" w:sz="4" w:space="0" w:color="000000"/>
              <w:left w:val="single" w:sz="4" w:space="0" w:color="000000"/>
              <w:bottom w:val="single" w:sz="4" w:space="0" w:color="000000"/>
              <w:right w:val="single" w:sz="4" w:space="0" w:color="000000"/>
            </w:tcBorders>
            <w:hideMark/>
          </w:tcPr>
          <w:p w14:paraId="593F32E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4ACD403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66B0AF1"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Montserrat</w:t>
            </w:r>
          </w:p>
        </w:tc>
        <w:tc>
          <w:tcPr>
            <w:tcW w:w="3120" w:type="dxa"/>
            <w:tcBorders>
              <w:top w:val="single" w:sz="4" w:space="0" w:color="000000"/>
              <w:left w:val="single" w:sz="4" w:space="0" w:color="000000"/>
              <w:bottom w:val="single" w:sz="4" w:space="0" w:color="000000"/>
              <w:right w:val="single" w:sz="4" w:space="0" w:color="000000"/>
            </w:tcBorders>
            <w:hideMark/>
          </w:tcPr>
          <w:p w14:paraId="538F6DA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406DAE8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1B17E8D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F26642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Morocco</w:t>
            </w:r>
          </w:p>
        </w:tc>
        <w:tc>
          <w:tcPr>
            <w:tcW w:w="3120" w:type="dxa"/>
            <w:tcBorders>
              <w:top w:val="single" w:sz="4" w:space="0" w:color="000000"/>
              <w:left w:val="single" w:sz="4" w:space="0" w:color="000000"/>
              <w:bottom w:val="single" w:sz="4" w:space="0" w:color="000000"/>
              <w:right w:val="single" w:sz="4" w:space="0" w:color="000000"/>
            </w:tcBorders>
            <w:hideMark/>
          </w:tcPr>
          <w:p w14:paraId="3EDC75D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130</w:t>
            </w:r>
          </w:p>
        </w:tc>
        <w:tc>
          <w:tcPr>
            <w:tcW w:w="2640" w:type="dxa"/>
            <w:tcBorders>
              <w:top w:val="single" w:sz="4" w:space="0" w:color="000000"/>
              <w:left w:val="single" w:sz="4" w:space="0" w:color="000000"/>
              <w:bottom w:val="single" w:sz="4" w:space="0" w:color="000000"/>
              <w:right w:val="single" w:sz="4" w:space="0" w:color="000000"/>
            </w:tcBorders>
            <w:hideMark/>
          </w:tcPr>
          <w:p w14:paraId="2AA1C53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1362F52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F4B238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Mozambique</w:t>
            </w:r>
          </w:p>
        </w:tc>
        <w:tc>
          <w:tcPr>
            <w:tcW w:w="3120" w:type="dxa"/>
            <w:tcBorders>
              <w:top w:val="single" w:sz="4" w:space="0" w:color="000000"/>
              <w:left w:val="single" w:sz="4" w:space="0" w:color="000000"/>
              <w:bottom w:val="single" w:sz="4" w:space="0" w:color="000000"/>
              <w:right w:val="single" w:sz="4" w:space="0" w:color="000000"/>
            </w:tcBorders>
            <w:hideMark/>
          </w:tcPr>
          <w:p w14:paraId="009E626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573124F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1447E9C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6631ED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Myanmar</w:t>
            </w:r>
          </w:p>
        </w:tc>
        <w:tc>
          <w:tcPr>
            <w:tcW w:w="3120" w:type="dxa"/>
            <w:tcBorders>
              <w:top w:val="single" w:sz="4" w:space="0" w:color="000000"/>
              <w:left w:val="single" w:sz="4" w:space="0" w:color="000000"/>
              <w:bottom w:val="single" w:sz="4" w:space="0" w:color="000000"/>
              <w:right w:val="single" w:sz="4" w:space="0" w:color="000000"/>
            </w:tcBorders>
            <w:hideMark/>
          </w:tcPr>
          <w:p w14:paraId="33A4451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c>
          <w:tcPr>
            <w:tcW w:w="2640" w:type="dxa"/>
            <w:tcBorders>
              <w:top w:val="single" w:sz="4" w:space="0" w:color="000000"/>
              <w:left w:val="single" w:sz="4" w:space="0" w:color="000000"/>
              <w:bottom w:val="single" w:sz="4" w:space="0" w:color="000000"/>
              <w:right w:val="single" w:sz="4" w:space="0" w:color="000000"/>
            </w:tcBorders>
            <w:hideMark/>
          </w:tcPr>
          <w:p w14:paraId="3FFAD19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B4D0D9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5E008D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Namibia</w:t>
            </w:r>
          </w:p>
        </w:tc>
        <w:tc>
          <w:tcPr>
            <w:tcW w:w="3120" w:type="dxa"/>
            <w:tcBorders>
              <w:top w:val="single" w:sz="4" w:space="0" w:color="000000"/>
              <w:left w:val="single" w:sz="4" w:space="0" w:color="000000"/>
              <w:bottom w:val="single" w:sz="4" w:space="0" w:color="000000"/>
              <w:right w:val="single" w:sz="4" w:space="0" w:color="000000"/>
            </w:tcBorders>
            <w:hideMark/>
          </w:tcPr>
          <w:p w14:paraId="1EBF73D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31CB321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F497C6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60F626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Nauru </w:t>
            </w:r>
          </w:p>
        </w:tc>
        <w:tc>
          <w:tcPr>
            <w:tcW w:w="3120" w:type="dxa"/>
            <w:tcBorders>
              <w:top w:val="single" w:sz="4" w:space="0" w:color="000000"/>
              <w:left w:val="single" w:sz="4" w:space="0" w:color="000000"/>
              <w:bottom w:val="single" w:sz="4" w:space="0" w:color="000000"/>
              <w:right w:val="single" w:sz="4" w:space="0" w:color="000000"/>
            </w:tcBorders>
            <w:hideMark/>
          </w:tcPr>
          <w:p w14:paraId="073DD4C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A183F8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049379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1363FE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Nepal</w:t>
            </w:r>
          </w:p>
        </w:tc>
        <w:tc>
          <w:tcPr>
            <w:tcW w:w="3120" w:type="dxa"/>
            <w:tcBorders>
              <w:top w:val="single" w:sz="4" w:space="0" w:color="000000"/>
              <w:left w:val="single" w:sz="4" w:space="0" w:color="000000"/>
              <w:bottom w:val="single" w:sz="4" w:space="0" w:color="000000"/>
              <w:right w:val="single" w:sz="4" w:space="0" w:color="000000"/>
            </w:tcBorders>
            <w:hideMark/>
          </w:tcPr>
          <w:p w14:paraId="193E5B8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084954D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5D9590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3E6EF9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Netherlands Antilles</w:t>
            </w:r>
          </w:p>
        </w:tc>
        <w:tc>
          <w:tcPr>
            <w:tcW w:w="3120" w:type="dxa"/>
            <w:tcBorders>
              <w:top w:val="single" w:sz="4" w:space="0" w:color="000000"/>
              <w:left w:val="single" w:sz="4" w:space="0" w:color="000000"/>
              <w:bottom w:val="single" w:sz="4" w:space="0" w:color="000000"/>
              <w:right w:val="single" w:sz="4" w:space="0" w:color="000000"/>
            </w:tcBorders>
            <w:hideMark/>
          </w:tcPr>
          <w:p w14:paraId="1D815CF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06D9352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r>
      <w:tr w:rsidR="00B431FC" w:rsidRPr="00E9048F" w14:paraId="5532560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E3A754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New Caledonia</w:t>
            </w:r>
          </w:p>
        </w:tc>
        <w:tc>
          <w:tcPr>
            <w:tcW w:w="3120" w:type="dxa"/>
            <w:tcBorders>
              <w:top w:val="single" w:sz="4" w:space="0" w:color="000000"/>
              <w:left w:val="single" w:sz="4" w:space="0" w:color="000000"/>
              <w:bottom w:val="single" w:sz="4" w:space="0" w:color="000000"/>
              <w:right w:val="single" w:sz="4" w:space="0" w:color="000000"/>
            </w:tcBorders>
            <w:hideMark/>
          </w:tcPr>
          <w:p w14:paraId="73B1328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FEC3EC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6103E04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71C1C4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New Zealand</w:t>
            </w:r>
          </w:p>
        </w:tc>
        <w:tc>
          <w:tcPr>
            <w:tcW w:w="3120" w:type="dxa"/>
            <w:tcBorders>
              <w:top w:val="single" w:sz="4" w:space="0" w:color="000000"/>
              <w:left w:val="single" w:sz="4" w:space="0" w:color="000000"/>
              <w:bottom w:val="single" w:sz="4" w:space="0" w:color="000000"/>
              <w:right w:val="single" w:sz="4" w:space="0" w:color="000000"/>
            </w:tcBorders>
            <w:hideMark/>
          </w:tcPr>
          <w:p w14:paraId="5C74697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78FEC62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0F8A4D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CBF695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Nicaragua</w:t>
            </w:r>
          </w:p>
        </w:tc>
        <w:tc>
          <w:tcPr>
            <w:tcW w:w="3120" w:type="dxa"/>
            <w:tcBorders>
              <w:top w:val="single" w:sz="4" w:space="0" w:color="000000"/>
              <w:left w:val="single" w:sz="4" w:space="0" w:color="000000"/>
              <w:bottom w:val="single" w:sz="4" w:space="0" w:color="000000"/>
              <w:right w:val="single" w:sz="4" w:space="0" w:color="000000"/>
            </w:tcBorders>
            <w:hideMark/>
          </w:tcPr>
          <w:p w14:paraId="06392A3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5A1634E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FD686D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DD7950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Niger</w:t>
            </w:r>
          </w:p>
        </w:tc>
        <w:tc>
          <w:tcPr>
            <w:tcW w:w="3120" w:type="dxa"/>
            <w:tcBorders>
              <w:top w:val="single" w:sz="4" w:space="0" w:color="000000"/>
              <w:left w:val="single" w:sz="4" w:space="0" w:color="000000"/>
              <w:bottom w:val="single" w:sz="4" w:space="0" w:color="000000"/>
              <w:right w:val="single" w:sz="4" w:space="0" w:color="000000"/>
            </w:tcBorders>
            <w:hideMark/>
          </w:tcPr>
          <w:p w14:paraId="527E1D9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c>
          <w:tcPr>
            <w:tcW w:w="2640" w:type="dxa"/>
            <w:tcBorders>
              <w:top w:val="single" w:sz="4" w:space="0" w:color="000000"/>
              <w:left w:val="single" w:sz="4" w:space="0" w:color="000000"/>
              <w:bottom w:val="single" w:sz="4" w:space="0" w:color="000000"/>
              <w:right w:val="single" w:sz="4" w:space="0" w:color="000000"/>
            </w:tcBorders>
            <w:hideMark/>
          </w:tcPr>
          <w:p w14:paraId="4B420C1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5E95E5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400316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Nigeria</w:t>
            </w:r>
          </w:p>
        </w:tc>
        <w:tc>
          <w:tcPr>
            <w:tcW w:w="3120" w:type="dxa"/>
            <w:tcBorders>
              <w:top w:val="single" w:sz="4" w:space="0" w:color="000000"/>
              <w:left w:val="single" w:sz="4" w:space="0" w:color="000000"/>
              <w:bottom w:val="single" w:sz="4" w:space="0" w:color="000000"/>
              <w:right w:val="single" w:sz="4" w:space="0" w:color="000000"/>
            </w:tcBorders>
            <w:hideMark/>
          </w:tcPr>
          <w:p w14:paraId="367374C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06542A5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FDB47D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4D415E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Niue </w:t>
            </w:r>
          </w:p>
        </w:tc>
        <w:tc>
          <w:tcPr>
            <w:tcW w:w="3120" w:type="dxa"/>
            <w:tcBorders>
              <w:top w:val="single" w:sz="4" w:space="0" w:color="000000"/>
              <w:left w:val="single" w:sz="4" w:space="0" w:color="000000"/>
              <w:bottom w:val="single" w:sz="4" w:space="0" w:color="000000"/>
              <w:right w:val="single" w:sz="4" w:space="0" w:color="000000"/>
            </w:tcBorders>
            <w:hideMark/>
          </w:tcPr>
          <w:p w14:paraId="175A106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7533D0B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51F131D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A5FB5A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North Korea (P.D.R)</w:t>
            </w:r>
          </w:p>
        </w:tc>
        <w:tc>
          <w:tcPr>
            <w:tcW w:w="3120" w:type="dxa"/>
            <w:tcBorders>
              <w:top w:val="single" w:sz="4" w:space="0" w:color="000000"/>
              <w:left w:val="single" w:sz="4" w:space="0" w:color="000000"/>
              <w:bottom w:val="single" w:sz="4" w:space="0" w:color="000000"/>
              <w:right w:val="single" w:sz="4" w:space="0" w:color="000000"/>
            </w:tcBorders>
            <w:hideMark/>
          </w:tcPr>
          <w:p w14:paraId="44C9C55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180</w:t>
            </w:r>
          </w:p>
        </w:tc>
        <w:tc>
          <w:tcPr>
            <w:tcW w:w="2640" w:type="dxa"/>
            <w:tcBorders>
              <w:top w:val="single" w:sz="4" w:space="0" w:color="000000"/>
              <w:left w:val="single" w:sz="4" w:space="0" w:color="000000"/>
              <w:bottom w:val="single" w:sz="4" w:space="0" w:color="000000"/>
              <w:right w:val="single" w:sz="4" w:space="0" w:color="000000"/>
            </w:tcBorders>
            <w:hideMark/>
          </w:tcPr>
          <w:p w14:paraId="0BA4F25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0B28D5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D110CB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Northern Marianas</w:t>
            </w:r>
          </w:p>
        </w:tc>
        <w:tc>
          <w:tcPr>
            <w:tcW w:w="3120" w:type="dxa"/>
            <w:tcBorders>
              <w:top w:val="single" w:sz="4" w:space="0" w:color="000000"/>
              <w:left w:val="single" w:sz="4" w:space="0" w:color="000000"/>
              <w:bottom w:val="single" w:sz="4" w:space="0" w:color="000000"/>
              <w:right w:val="single" w:sz="4" w:space="0" w:color="000000"/>
            </w:tcBorders>
            <w:hideMark/>
          </w:tcPr>
          <w:p w14:paraId="0220E67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433699A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01E9CD2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CE621D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Norway</w:t>
            </w:r>
          </w:p>
        </w:tc>
        <w:tc>
          <w:tcPr>
            <w:tcW w:w="3120" w:type="dxa"/>
            <w:tcBorders>
              <w:top w:val="single" w:sz="4" w:space="0" w:color="000000"/>
              <w:left w:val="single" w:sz="4" w:space="0" w:color="000000"/>
              <w:bottom w:val="single" w:sz="4" w:space="0" w:color="000000"/>
              <w:right w:val="single" w:sz="4" w:space="0" w:color="000000"/>
            </w:tcBorders>
            <w:hideMark/>
          </w:tcPr>
          <w:p w14:paraId="23AE2FD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C6F38FA"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1A97939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1700E3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Oman</w:t>
            </w:r>
          </w:p>
        </w:tc>
        <w:tc>
          <w:tcPr>
            <w:tcW w:w="3120" w:type="dxa"/>
            <w:tcBorders>
              <w:top w:val="single" w:sz="4" w:space="0" w:color="000000"/>
              <w:left w:val="single" w:sz="4" w:space="0" w:color="000000"/>
              <w:bottom w:val="single" w:sz="4" w:space="0" w:color="000000"/>
              <w:right w:val="single" w:sz="4" w:space="0" w:color="000000"/>
            </w:tcBorders>
            <w:hideMark/>
          </w:tcPr>
          <w:p w14:paraId="42DEEF1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7D860C6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47A2E85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4066B4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Pakistan</w:t>
            </w:r>
          </w:p>
        </w:tc>
        <w:tc>
          <w:tcPr>
            <w:tcW w:w="3120" w:type="dxa"/>
            <w:tcBorders>
              <w:top w:val="single" w:sz="4" w:space="0" w:color="000000"/>
              <w:left w:val="single" w:sz="4" w:space="0" w:color="000000"/>
              <w:bottom w:val="single" w:sz="4" w:space="0" w:color="000000"/>
              <w:right w:val="single" w:sz="4" w:space="0" w:color="000000"/>
            </w:tcBorders>
            <w:hideMark/>
          </w:tcPr>
          <w:p w14:paraId="454DCDE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130</w:t>
            </w:r>
          </w:p>
        </w:tc>
        <w:tc>
          <w:tcPr>
            <w:tcW w:w="2640" w:type="dxa"/>
            <w:tcBorders>
              <w:top w:val="single" w:sz="4" w:space="0" w:color="000000"/>
              <w:left w:val="single" w:sz="4" w:space="0" w:color="000000"/>
              <w:bottom w:val="single" w:sz="4" w:space="0" w:color="000000"/>
              <w:right w:val="single" w:sz="4" w:space="0" w:color="000000"/>
            </w:tcBorders>
            <w:hideMark/>
          </w:tcPr>
          <w:p w14:paraId="54E09AE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E7DCDE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FB8C87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Palau</w:t>
            </w:r>
          </w:p>
        </w:tc>
        <w:tc>
          <w:tcPr>
            <w:tcW w:w="3120" w:type="dxa"/>
            <w:tcBorders>
              <w:top w:val="single" w:sz="4" w:space="0" w:color="000000"/>
              <w:left w:val="single" w:sz="4" w:space="0" w:color="000000"/>
              <w:bottom w:val="single" w:sz="4" w:space="0" w:color="000000"/>
              <w:right w:val="single" w:sz="4" w:space="0" w:color="000000"/>
            </w:tcBorders>
            <w:hideMark/>
          </w:tcPr>
          <w:p w14:paraId="7EF0770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A12CE3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B6F71D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B50DA0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Panama</w:t>
            </w:r>
          </w:p>
        </w:tc>
        <w:tc>
          <w:tcPr>
            <w:tcW w:w="3120" w:type="dxa"/>
            <w:tcBorders>
              <w:top w:val="single" w:sz="4" w:space="0" w:color="000000"/>
              <w:left w:val="single" w:sz="4" w:space="0" w:color="000000"/>
              <w:bottom w:val="single" w:sz="4" w:space="0" w:color="000000"/>
              <w:right w:val="single" w:sz="4" w:space="0" w:color="000000"/>
            </w:tcBorders>
            <w:hideMark/>
          </w:tcPr>
          <w:p w14:paraId="17CA1B5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3F877A6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5B8628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D6E6C2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Papua New Guinea</w:t>
            </w:r>
          </w:p>
        </w:tc>
        <w:tc>
          <w:tcPr>
            <w:tcW w:w="3120" w:type="dxa"/>
            <w:tcBorders>
              <w:top w:val="single" w:sz="4" w:space="0" w:color="000000"/>
              <w:left w:val="single" w:sz="4" w:space="0" w:color="000000"/>
              <w:bottom w:val="single" w:sz="4" w:space="0" w:color="000000"/>
              <w:right w:val="single" w:sz="4" w:space="0" w:color="000000"/>
            </w:tcBorders>
            <w:hideMark/>
          </w:tcPr>
          <w:p w14:paraId="6038702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703393C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6819532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DA8A1F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Paraguay</w:t>
            </w:r>
          </w:p>
        </w:tc>
        <w:tc>
          <w:tcPr>
            <w:tcW w:w="3120" w:type="dxa"/>
            <w:tcBorders>
              <w:top w:val="single" w:sz="4" w:space="0" w:color="000000"/>
              <w:left w:val="single" w:sz="4" w:space="0" w:color="000000"/>
              <w:bottom w:val="single" w:sz="4" w:space="0" w:color="000000"/>
              <w:right w:val="single" w:sz="4" w:space="0" w:color="000000"/>
            </w:tcBorders>
            <w:hideMark/>
          </w:tcPr>
          <w:p w14:paraId="195B7C0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5B1912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B36153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E974FB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Peru</w:t>
            </w:r>
          </w:p>
        </w:tc>
        <w:tc>
          <w:tcPr>
            <w:tcW w:w="3120" w:type="dxa"/>
            <w:tcBorders>
              <w:top w:val="single" w:sz="4" w:space="0" w:color="000000"/>
              <w:left w:val="single" w:sz="4" w:space="0" w:color="000000"/>
              <w:bottom w:val="single" w:sz="4" w:space="0" w:color="000000"/>
              <w:right w:val="single" w:sz="4" w:space="0" w:color="000000"/>
            </w:tcBorders>
            <w:hideMark/>
          </w:tcPr>
          <w:p w14:paraId="7DDAE05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50DCA1C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39CFF4D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4D9EB3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Philippines</w:t>
            </w:r>
          </w:p>
        </w:tc>
        <w:tc>
          <w:tcPr>
            <w:tcW w:w="3120" w:type="dxa"/>
            <w:tcBorders>
              <w:top w:val="single" w:sz="4" w:space="0" w:color="000000"/>
              <w:left w:val="single" w:sz="4" w:space="0" w:color="000000"/>
              <w:bottom w:val="single" w:sz="4" w:space="0" w:color="000000"/>
              <w:right w:val="single" w:sz="4" w:space="0" w:color="000000"/>
            </w:tcBorders>
            <w:hideMark/>
          </w:tcPr>
          <w:p w14:paraId="5720F12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150</w:t>
            </w:r>
          </w:p>
        </w:tc>
        <w:tc>
          <w:tcPr>
            <w:tcW w:w="2640" w:type="dxa"/>
            <w:tcBorders>
              <w:top w:val="single" w:sz="4" w:space="0" w:color="000000"/>
              <w:left w:val="single" w:sz="4" w:space="0" w:color="000000"/>
              <w:bottom w:val="single" w:sz="4" w:space="0" w:color="000000"/>
              <w:right w:val="single" w:sz="4" w:space="0" w:color="000000"/>
            </w:tcBorders>
            <w:hideMark/>
          </w:tcPr>
          <w:p w14:paraId="25D00EA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39240F2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9EFB3F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Puerto Rico </w:t>
            </w:r>
          </w:p>
        </w:tc>
        <w:tc>
          <w:tcPr>
            <w:tcW w:w="3120" w:type="dxa"/>
            <w:tcBorders>
              <w:top w:val="single" w:sz="4" w:space="0" w:color="000000"/>
              <w:left w:val="single" w:sz="4" w:space="0" w:color="000000"/>
              <w:bottom w:val="single" w:sz="4" w:space="0" w:color="000000"/>
              <w:right w:val="single" w:sz="4" w:space="0" w:color="000000"/>
            </w:tcBorders>
            <w:hideMark/>
          </w:tcPr>
          <w:p w14:paraId="7BD7F3D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26B2EC6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2909344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765F59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Qatar</w:t>
            </w:r>
          </w:p>
        </w:tc>
        <w:tc>
          <w:tcPr>
            <w:tcW w:w="3120" w:type="dxa"/>
            <w:tcBorders>
              <w:top w:val="single" w:sz="4" w:space="0" w:color="000000"/>
              <w:left w:val="single" w:sz="4" w:space="0" w:color="000000"/>
              <w:bottom w:val="single" w:sz="4" w:space="0" w:color="000000"/>
              <w:right w:val="single" w:sz="4" w:space="0" w:color="000000"/>
            </w:tcBorders>
            <w:hideMark/>
          </w:tcPr>
          <w:p w14:paraId="5D8B014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8BC40A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23FA403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127CAC1"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Republic of Guinea</w:t>
            </w:r>
          </w:p>
        </w:tc>
        <w:tc>
          <w:tcPr>
            <w:tcW w:w="3120" w:type="dxa"/>
            <w:tcBorders>
              <w:top w:val="single" w:sz="4" w:space="0" w:color="000000"/>
              <w:left w:val="single" w:sz="4" w:space="0" w:color="000000"/>
              <w:bottom w:val="single" w:sz="4" w:space="0" w:color="000000"/>
              <w:right w:val="single" w:sz="4" w:space="0" w:color="000000"/>
            </w:tcBorders>
            <w:hideMark/>
          </w:tcPr>
          <w:p w14:paraId="4E9A401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0E9923A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B34E0D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27F84A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Réunion </w:t>
            </w:r>
          </w:p>
        </w:tc>
        <w:tc>
          <w:tcPr>
            <w:tcW w:w="3120" w:type="dxa"/>
            <w:tcBorders>
              <w:top w:val="single" w:sz="4" w:space="0" w:color="000000"/>
              <w:left w:val="single" w:sz="4" w:space="0" w:color="000000"/>
              <w:bottom w:val="single" w:sz="4" w:space="0" w:color="000000"/>
              <w:right w:val="single" w:sz="4" w:space="0" w:color="000000"/>
            </w:tcBorders>
            <w:hideMark/>
          </w:tcPr>
          <w:p w14:paraId="0110FDB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c>
          <w:tcPr>
            <w:tcW w:w="2640" w:type="dxa"/>
            <w:tcBorders>
              <w:top w:val="single" w:sz="4" w:space="0" w:color="000000"/>
              <w:left w:val="single" w:sz="4" w:space="0" w:color="000000"/>
              <w:bottom w:val="single" w:sz="4" w:space="0" w:color="000000"/>
              <w:right w:val="single" w:sz="4" w:space="0" w:color="000000"/>
            </w:tcBorders>
            <w:hideMark/>
          </w:tcPr>
          <w:p w14:paraId="03E249C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1EA1CC1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6A14D2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Russia</w:t>
            </w:r>
          </w:p>
        </w:tc>
        <w:tc>
          <w:tcPr>
            <w:tcW w:w="3120" w:type="dxa"/>
            <w:tcBorders>
              <w:top w:val="single" w:sz="4" w:space="0" w:color="000000"/>
              <w:left w:val="single" w:sz="4" w:space="0" w:color="000000"/>
              <w:bottom w:val="single" w:sz="4" w:space="0" w:color="000000"/>
              <w:right w:val="single" w:sz="4" w:space="0" w:color="000000"/>
            </w:tcBorders>
            <w:hideMark/>
          </w:tcPr>
          <w:p w14:paraId="0519DDE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275</w:t>
            </w:r>
          </w:p>
        </w:tc>
        <w:tc>
          <w:tcPr>
            <w:tcW w:w="2640" w:type="dxa"/>
            <w:tcBorders>
              <w:top w:val="single" w:sz="4" w:space="0" w:color="000000"/>
              <w:left w:val="single" w:sz="4" w:space="0" w:color="000000"/>
              <w:bottom w:val="single" w:sz="4" w:space="0" w:color="000000"/>
              <w:right w:val="single" w:sz="4" w:space="0" w:color="000000"/>
            </w:tcBorders>
            <w:hideMark/>
          </w:tcPr>
          <w:p w14:paraId="4C63758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r>
      <w:tr w:rsidR="00B431FC" w:rsidRPr="00E9048F" w14:paraId="4C1785D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01F395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Rwanda</w:t>
            </w:r>
          </w:p>
        </w:tc>
        <w:tc>
          <w:tcPr>
            <w:tcW w:w="3120" w:type="dxa"/>
            <w:tcBorders>
              <w:top w:val="single" w:sz="4" w:space="0" w:color="000000"/>
              <w:left w:val="single" w:sz="4" w:space="0" w:color="000000"/>
              <w:bottom w:val="single" w:sz="4" w:space="0" w:color="000000"/>
              <w:right w:val="single" w:sz="4" w:space="0" w:color="000000"/>
            </w:tcBorders>
            <w:hideMark/>
          </w:tcPr>
          <w:p w14:paraId="08E888A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5BCFC07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2765FA9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D76AFE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Saint Lucia</w:t>
            </w:r>
          </w:p>
        </w:tc>
        <w:tc>
          <w:tcPr>
            <w:tcW w:w="3120" w:type="dxa"/>
            <w:tcBorders>
              <w:top w:val="single" w:sz="4" w:space="0" w:color="000000"/>
              <w:left w:val="single" w:sz="4" w:space="0" w:color="000000"/>
              <w:bottom w:val="single" w:sz="4" w:space="0" w:color="000000"/>
              <w:right w:val="single" w:sz="4" w:space="0" w:color="000000"/>
            </w:tcBorders>
            <w:hideMark/>
          </w:tcPr>
          <w:p w14:paraId="0D46CAC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FDDB49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4B5E017D" w14:textId="77777777" w:rsidTr="00014456">
        <w:trPr>
          <w:trHeight w:val="349"/>
        </w:trPr>
        <w:tc>
          <w:tcPr>
            <w:tcW w:w="4068" w:type="dxa"/>
            <w:tcBorders>
              <w:top w:val="single" w:sz="4" w:space="0" w:color="000000"/>
              <w:left w:val="single" w:sz="4" w:space="0" w:color="000000"/>
              <w:bottom w:val="single" w:sz="4" w:space="0" w:color="000000"/>
              <w:right w:val="single" w:sz="4" w:space="0" w:color="000000"/>
            </w:tcBorders>
            <w:hideMark/>
          </w:tcPr>
          <w:p w14:paraId="0E4A744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Saint Vincent and the Grenadines</w:t>
            </w:r>
          </w:p>
        </w:tc>
        <w:tc>
          <w:tcPr>
            <w:tcW w:w="3120" w:type="dxa"/>
            <w:tcBorders>
              <w:top w:val="single" w:sz="4" w:space="0" w:color="000000"/>
              <w:left w:val="single" w:sz="4" w:space="0" w:color="000000"/>
              <w:bottom w:val="single" w:sz="4" w:space="0" w:color="000000"/>
              <w:right w:val="single" w:sz="4" w:space="0" w:color="000000"/>
            </w:tcBorders>
            <w:hideMark/>
          </w:tcPr>
          <w:p w14:paraId="595C8FD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190</w:t>
            </w:r>
          </w:p>
        </w:tc>
        <w:tc>
          <w:tcPr>
            <w:tcW w:w="2640" w:type="dxa"/>
            <w:tcBorders>
              <w:top w:val="single" w:sz="4" w:space="0" w:color="000000"/>
              <w:left w:val="single" w:sz="4" w:space="0" w:color="000000"/>
              <w:bottom w:val="single" w:sz="4" w:space="0" w:color="000000"/>
              <w:right w:val="single" w:sz="4" w:space="0" w:color="000000"/>
            </w:tcBorders>
            <w:hideMark/>
          </w:tcPr>
          <w:p w14:paraId="4F069A6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54F75BE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06BE85B"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Samoa</w:t>
            </w:r>
          </w:p>
        </w:tc>
        <w:tc>
          <w:tcPr>
            <w:tcW w:w="3120" w:type="dxa"/>
            <w:tcBorders>
              <w:top w:val="single" w:sz="4" w:space="0" w:color="000000"/>
              <w:left w:val="single" w:sz="4" w:space="0" w:color="000000"/>
              <w:bottom w:val="single" w:sz="4" w:space="0" w:color="000000"/>
              <w:right w:val="single" w:sz="4" w:space="0" w:color="000000"/>
            </w:tcBorders>
            <w:hideMark/>
          </w:tcPr>
          <w:p w14:paraId="76BDE3F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6DE067B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9315031"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08D7BF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San Marino*</w:t>
            </w:r>
          </w:p>
        </w:tc>
        <w:tc>
          <w:tcPr>
            <w:tcW w:w="3120" w:type="dxa"/>
            <w:tcBorders>
              <w:top w:val="single" w:sz="4" w:space="0" w:color="000000"/>
              <w:left w:val="single" w:sz="4" w:space="0" w:color="000000"/>
              <w:bottom w:val="single" w:sz="4" w:space="0" w:color="000000"/>
              <w:right w:val="single" w:sz="4" w:space="0" w:color="000000"/>
            </w:tcBorders>
            <w:hideMark/>
          </w:tcPr>
          <w:p w14:paraId="3ED9A4C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114.33</w:t>
            </w:r>
          </w:p>
        </w:tc>
        <w:tc>
          <w:tcPr>
            <w:tcW w:w="2640" w:type="dxa"/>
            <w:tcBorders>
              <w:top w:val="single" w:sz="4" w:space="0" w:color="000000"/>
              <w:left w:val="single" w:sz="4" w:space="0" w:color="000000"/>
              <w:bottom w:val="single" w:sz="4" w:space="0" w:color="000000"/>
              <w:right w:val="single" w:sz="4" w:space="0" w:color="000000"/>
            </w:tcBorders>
            <w:hideMark/>
          </w:tcPr>
          <w:p w14:paraId="3E9304F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60.34</w:t>
            </w:r>
          </w:p>
        </w:tc>
      </w:tr>
      <w:tr w:rsidR="00B431FC" w:rsidRPr="00E9048F" w14:paraId="3C50D46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3DE3BF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São Tomé and Príncipe</w:t>
            </w:r>
          </w:p>
        </w:tc>
        <w:tc>
          <w:tcPr>
            <w:tcW w:w="3120" w:type="dxa"/>
            <w:tcBorders>
              <w:top w:val="single" w:sz="4" w:space="0" w:color="000000"/>
              <w:left w:val="single" w:sz="4" w:space="0" w:color="000000"/>
              <w:bottom w:val="single" w:sz="4" w:space="0" w:color="000000"/>
              <w:right w:val="single" w:sz="4" w:space="0" w:color="000000"/>
            </w:tcBorders>
            <w:hideMark/>
          </w:tcPr>
          <w:p w14:paraId="5FAE8C1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95</w:t>
            </w:r>
          </w:p>
        </w:tc>
        <w:tc>
          <w:tcPr>
            <w:tcW w:w="2640" w:type="dxa"/>
            <w:tcBorders>
              <w:top w:val="single" w:sz="4" w:space="0" w:color="000000"/>
              <w:left w:val="single" w:sz="4" w:space="0" w:color="000000"/>
              <w:bottom w:val="single" w:sz="4" w:space="0" w:color="000000"/>
              <w:right w:val="single" w:sz="4" w:space="0" w:color="000000"/>
            </w:tcBorders>
            <w:hideMark/>
          </w:tcPr>
          <w:p w14:paraId="4640BAF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6EC5D5B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3F0F18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Saudi Arabia</w:t>
            </w:r>
          </w:p>
        </w:tc>
        <w:tc>
          <w:tcPr>
            <w:tcW w:w="3120" w:type="dxa"/>
            <w:tcBorders>
              <w:top w:val="single" w:sz="4" w:space="0" w:color="000000"/>
              <w:left w:val="single" w:sz="4" w:space="0" w:color="000000"/>
              <w:bottom w:val="single" w:sz="4" w:space="0" w:color="000000"/>
              <w:right w:val="single" w:sz="4" w:space="0" w:color="000000"/>
            </w:tcBorders>
            <w:hideMark/>
          </w:tcPr>
          <w:p w14:paraId="4D6F4CF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195</w:t>
            </w:r>
          </w:p>
        </w:tc>
        <w:tc>
          <w:tcPr>
            <w:tcW w:w="2640" w:type="dxa"/>
            <w:tcBorders>
              <w:top w:val="single" w:sz="4" w:space="0" w:color="000000"/>
              <w:left w:val="single" w:sz="4" w:space="0" w:color="000000"/>
              <w:bottom w:val="single" w:sz="4" w:space="0" w:color="000000"/>
              <w:right w:val="single" w:sz="4" w:space="0" w:color="000000"/>
            </w:tcBorders>
            <w:hideMark/>
          </w:tcPr>
          <w:p w14:paraId="41E7A586"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61E681D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6A433E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Senegal</w:t>
            </w:r>
          </w:p>
        </w:tc>
        <w:tc>
          <w:tcPr>
            <w:tcW w:w="3120" w:type="dxa"/>
            <w:tcBorders>
              <w:top w:val="single" w:sz="4" w:space="0" w:color="000000"/>
              <w:left w:val="single" w:sz="4" w:space="0" w:color="000000"/>
              <w:bottom w:val="single" w:sz="4" w:space="0" w:color="000000"/>
              <w:right w:val="single" w:sz="4" w:space="0" w:color="000000"/>
            </w:tcBorders>
            <w:hideMark/>
          </w:tcPr>
          <w:p w14:paraId="54690DB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5D3F568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65</w:t>
            </w:r>
          </w:p>
        </w:tc>
      </w:tr>
      <w:tr w:rsidR="00B431FC" w:rsidRPr="00E9048F" w14:paraId="60DCB7B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30FA29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Seychelles</w:t>
            </w:r>
          </w:p>
        </w:tc>
        <w:tc>
          <w:tcPr>
            <w:tcW w:w="3120" w:type="dxa"/>
            <w:tcBorders>
              <w:top w:val="single" w:sz="4" w:space="0" w:color="000000"/>
              <w:left w:val="single" w:sz="4" w:space="0" w:color="000000"/>
              <w:bottom w:val="single" w:sz="4" w:space="0" w:color="000000"/>
              <w:right w:val="single" w:sz="4" w:space="0" w:color="000000"/>
            </w:tcBorders>
            <w:hideMark/>
          </w:tcPr>
          <w:p w14:paraId="69DD6F5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6F06544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5BE274E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E807B5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Sierra Leone</w:t>
            </w:r>
          </w:p>
        </w:tc>
        <w:tc>
          <w:tcPr>
            <w:tcW w:w="3120" w:type="dxa"/>
            <w:tcBorders>
              <w:top w:val="single" w:sz="4" w:space="0" w:color="000000"/>
              <w:left w:val="single" w:sz="4" w:space="0" w:color="000000"/>
              <w:bottom w:val="single" w:sz="4" w:space="0" w:color="000000"/>
              <w:right w:val="single" w:sz="4" w:space="0" w:color="000000"/>
            </w:tcBorders>
            <w:hideMark/>
          </w:tcPr>
          <w:p w14:paraId="7208714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48ED8A6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3C98485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9AB3DE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Singapore</w:t>
            </w:r>
          </w:p>
        </w:tc>
        <w:tc>
          <w:tcPr>
            <w:tcW w:w="3120" w:type="dxa"/>
            <w:tcBorders>
              <w:top w:val="single" w:sz="4" w:space="0" w:color="000000"/>
              <w:left w:val="single" w:sz="4" w:space="0" w:color="000000"/>
              <w:bottom w:val="single" w:sz="4" w:space="0" w:color="000000"/>
              <w:right w:val="single" w:sz="4" w:space="0" w:color="000000"/>
            </w:tcBorders>
            <w:hideMark/>
          </w:tcPr>
          <w:p w14:paraId="5971753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150</w:t>
            </w:r>
          </w:p>
        </w:tc>
        <w:tc>
          <w:tcPr>
            <w:tcW w:w="2640" w:type="dxa"/>
            <w:tcBorders>
              <w:top w:val="single" w:sz="4" w:space="0" w:color="000000"/>
              <w:left w:val="single" w:sz="4" w:space="0" w:color="000000"/>
              <w:bottom w:val="single" w:sz="4" w:space="0" w:color="000000"/>
              <w:right w:val="single" w:sz="4" w:space="0" w:color="000000"/>
            </w:tcBorders>
            <w:hideMark/>
          </w:tcPr>
          <w:p w14:paraId="70A9C93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7CA7C1F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91B64C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Solomon Islands</w:t>
            </w:r>
          </w:p>
        </w:tc>
        <w:tc>
          <w:tcPr>
            <w:tcW w:w="3120" w:type="dxa"/>
            <w:tcBorders>
              <w:top w:val="single" w:sz="4" w:space="0" w:color="000000"/>
              <w:left w:val="single" w:sz="4" w:space="0" w:color="000000"/>
              <w:bottom w:val="single" w:sz="4" w:space="0" w:color="000000"/>
              <w:right w:val="single" w:sz="4" w:space="0" w:color="000000"/>
            </w:tcBorders>
            <w:hideMark/>
          </w:tcPr>
          <w:p w14:paraId="6AF705B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120</w:t>
            </w:r>
          </w:p>
        </w:tc>
        <w:tc>
          <w:tcPr>
            <w:tcW w:w="2640" w:type="dxa"/>
            <w:tcBorders>
              <w:top w:val="single" w:sz="4" w:space="0" w:color="000000"/>
              <w:left w:val="single" w:sz="4" w:space="0" w:color="000000"/>
              <w:bottom w:val="single" w:sz="4" w:space="0" w:color="000000"/>
              <w:right w:val="single" w:sz="4" w:space="0" w:color="000000"/>
            </w:tcBorders>
            <w:hideMark/>
          </w:tcPr>
          <w:p w14:paraId="21A2C68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1A37DE2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AC85FF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Somalia</w:t>
            </w:r>
          </w:p>
        </w:tc>
        <w:tc>
          <w:tcPr>
            <w:tcW w:w="3120" w:type="dxa"/>
            <w:tcBorders>
              <w:top w:val="single" w:sz="4" w:space="0" w:color="000000"/>
              <w:left w:val="single" w:sz="4" w:space="0" w:color="000000"/>
              <w:bottom w:val="single" w:sz="4" w:space="0" w:color="000000"/>
              <w:right w:val="single" w:sz="4" w:space="0" w:color="000000"/>
            </w:tcBorders>
            <w:hideMark/>
          </w:tcPr>
          <w:p w14:paraId="04176F8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121DBF1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97024E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C520BA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South Africa </w:t>
            </w:r>
          </w:p>
        </w:tc>
        <w:tc>
          <w:tcPr>
            <w:tcW w:w="3120" w:type="dxa"/>
            <w:tcBorders>
              <w:top w:val="single" w:sz="4" w:space="0" w:color="000000"/>
              <w:left w:val="single" w:sz="4" w:space="0" w:color="000000"/>
              <w:bottom w:val="single" w:sz="4" w:space="0" w:color="000000"/>
              <w:right w:val="single" w:sz="4" w:space="0" w:color="000000"/>
            </w:tcBorders>
            <w:hideMark/>
          </w:tcPr>
          <w:p w14:paraId="2295FA2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6EABA1E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07955F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E441B5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South Korea</w:t>
            </w:r>
          </w:p>
        </w:tc>
        <w:tc>
          <w:tcPr>
            <w:tcW w:w="3120" w:type="dxa"/>
            <w:tcBorders>
              <w:top w:val="single" w:sz="4" w:space="0" w:color="000000"/>
              <w:left w:val="single" w:sz="4" w:space="0" w:color="000000"/>
              <w:bottom w:val="single" w:sz="4" w:space="0" w:color="000000"/>
              <w:right w:val="single" w:sz="4" w:space="0" w:color="000000"/>
            </w:tcBorders>
            <w:hideMark/>
          </w:tcPr>
          <w:p w14:paraId="45DAA52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200</w:t>
            </w:r>
          </w:p>
        </w:tc>
        <w:tc>
          <w:tcPr>
            <w:tcW w:w="2640" w:type="dxa"/>
            <w:tcBorders>
              <w:top w:val="single" w:sz="4" w:space="0" w:color="000000"/>
              <w:left w:val="single" w:sz="4" w:space="0" w:color="000000"/>
              <w:bottom w:val="single" w:sz="4" w:space="0" w:color="000000"/>
              <w:right w:val="single" w:sz="4" w:space="0" w:color="000000"/>
            </w:tcBorders>
            <w:hideMark/>
          </w:tcPr>
          <w:p w14:paraId="6FFE0E5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100</w:t>
            </w:r>
          </w:p>
        </w:tc>
      </w:tr>
      <w:tr w:rsidR="00B431FC" w:rsidRPr="00E9048F" w14:paraId="48F43C1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9E45C8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Sri Lanka</w:t>
            </w:r>
          </w:p>
        </w:tc>
        <w:tc>
          <w:tcPr>
            <w:tcW w:w="3120" w:type="dxa"/>
            <w:tcBorders>
              <w:top w:val="single" w:sz="4" w:space="0" w:color="000000"/>
              <w:left w:val="single" w:sz="4" w:space="0" w:color="000000"/>
              <w:bottom w:val="single" w:sz="4" w:space="0" w:color="000000"/>
              <w:right w:val="single" w:sz="4" w:space="0" w:color="000000"/>
            </w:tcBorders>
            <w:hideMark/>
          </w:tcPr>
          <w:p w14:paraId="58BE281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c>
          <w:tcPr>
            <w:tcW w:w="2640" w:type="dxa"/>
            <w:tcBorders>
              <w:top w:val="single" w:sz="4" w:space="0" w:color="000000"/>
              <w:left w:val="single" w:sz="4" w:space="0" w:color="000000"/>
              <w:bottom w:val="single" w:sz="4" w:space="0" w:color="000000"/>
              <w:right w:val="single" w:sz="4" w:space="0" w:color="000000"/>
            </w:tcBorders>
            <w:hideMark/>
          </w:tcPr>
          <w:p w14:paraId="1214F47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69FC3F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CB25902"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St Kitts and Nevis</w:t>
            </w:r>
          </w:p>
        </w:tc>
        <w:tc>
          <w:tcPr>
            <w:tcW w:w="3120" w:type="dxa"/>
            <w:tcBorders>
              <w:top w:val="single" w:sz="4" w:space="0" w:color="000000"/>
              <w:left w:val="single" w:sz="4" w:space="0" w:color="000000"/>
              <w:bottom w:val="single" w:sz="4" w:space="0" w:color="000000"/>
              <w:right w:val="single" w:sz="4" w:space="0" w:color="000000"/>
            </w:tcBorders>
            <w:hideMark/>
          </w:tcPr>
          <w:p w14:paraId="410D77F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3CC0418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24FAE1F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A2DE3B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St Marteen</w:t>
            </w:r>
          </w:p>
        </w:tc>
        <w:tc>
          <w:tcPr>
            <w:tcW w:w="3120" w:type="dxa"/>
            <w:tcBorders>
              <w:top w:val="single" w:sz="4" w:space="0" w:color="000000"/>
              <w:left w:val="single" w:sz="4" w:space="0" w:color="000000"/>
              <w:bottom w:val="single" w:sz="4" w:space="0" w:color="000000"/>
              <w:right w:val="single" w:sz="4" w:space="0" w:color="000000"/>
            </w:tcBorders>
            <w:hideMark/>
          </w:tcPr>
          <w:p w14:paraId="3D85255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185</w:t>
            </w:r>
          </w:p>
        </w:tc>
        <w:tc>
          <w:tcPr>
            <w:tcW w:w="2640" w:type="dxa"/>
            <w:tcBorders>
              <w:top w:val="single" w:sz="4" w:space="0" w:color="000000"/>
              <w:left w:val="single" w:sz="4" w:space="0" w:color="000000"/>
              <w:bottom w:val="single" w:sz="4" w:space="0" w:color="000000"/>
              <w:right w:val="single" w:sz="4" w:space="0" w:color="000000"/>
            </w:tcBorders>
            <w:hideMark/>
          </w:tcPr>
          <w:p w14:paraId="37F74AB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r>
      <w:tr w:rsidR="00B431FC" w:rsidRPr="00E9048F" w14:paraId="02ECEC0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7BCA2F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Sudan</w:t>
            </w:r>
          </w:p>
        </w:tc>
        <w:tc>
          <w:tcPr>
            <w:tcW w:w="3120" w:type="dxa"/>
            <w:tcBorders>
              <w:top w:val="single" w:sz="4" w:space="0" w:color="000000"/>
              <w:left w:val="single" w:sz="4" w:space="0" w:color="000000"/>
              <w:bottom w:val="single" w:sz="4" w:space="0" w:color="000000"/>
              <w:right w:val="single" w:sz="4" w:space="0" w:color="000000"/>
            </w:tcBorders>
            <w:hideMark/>
          </w:tcPr>
          <w:p w14:paraId="2AC5BC5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215</w:t>
            </w:r>
          </w:p>
        </w:tc>
        <w:tc>
          <w:tcPr>
            <w:tcW w:w="2640" w:type="dxa"/>
            <w:tcBorders>
              <w:top w:val="single" w:sz="4" w:space="0" w:color="000000"/>
              <w:left w:val="single" w:sz="4" w:space="0" w:color="000000"/>
              <w:bottom w:val="single" w:sz="4" w:space="0" w:color="000000"/>
              <w:right w:val="single" w:sz="4" w:space="0" w:color="000000"/>
            </w:tcBorders>
            <w:hideMark/>
          </w:tcPr>
          <w:p w14:paraId="7ED66BA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0DDC778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627232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Suriname</w:t>
            </w:r>
          </w:p>
        </w:tc>
        <w:tc>
          <w:tcPr>
            <w:tcW w:w="3120" w:type="dxa"/>
            <w:tcBorders>
              <w:top w:val="single" w:sz="4" w:space="0" w:color="000000"/>
              <w:left w:val="single" w:sz="4" w:space="0" w:color="000000"/>
              <w:bottom w:val="single" w:sz="4" w:space="0" w:color="000000"/>
              <w:right w:val="single" w:sz="4" w:space="0" w:color="000000"/>
            </w:tcBorders>
            <w:hideMark/>
          </w:tcPr>
          <w:p w14:paraId="367C76D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5FE9227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7DF6024A"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DE1CA9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Swaziland</w:t>
            </w:r>
          </w:p>
        </w:tc>
        <w:tc>
          <w:tcPr>
            <w:tcW w:w="3120" w:type="dxa"/>
            <w:tcBorders>
              <w:top w:val="single" w:sz="4" w:space="0" w:color="000000"/>
              <w:left w:val="single" w:sz="4" w:space="0" w:color="000000"/>
              <w:bottom w:val="single" w:sz="4" w:space="0" w:color="000000"/>
              <w:right w:val="single" w:sz="4" w:space="0" w:color="000000"/>
            </w:tcBorders>
            <w:hideMark/>
          </w:tcPr>
          <w:p w14:paraId="3A25A8D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90</w:t>
            </w:r>
          </w:p>
        </w:tc>
        <w:tc>
          <w:tcPr>
            <w:tcW w:w="2640" w:type="dxa"/>
            <w:tcBorders>
              <w:top w:val="single" w:sz="4" w:space="0" w:color="000000"/>
              <w:left w:val="single" w:sz="4" w:space="0" w:color="000000"/>
              <w:bottom w:val="single" w:sz="4" w:space="0" w:color="000000"/>
              <w:right w:val="single" w:sz="4" w:space="0" w:color="000000"/>
            </w:tcBorders>
            <w:hideMark/>
          </w:tcPr>
          <w:p w14:paraId="51CB43D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6938CABE"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1C2CEC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Switzerland</w:t>
            </w:r>
          </w:p>
        </w:tc>
        <w:tc>
          <w:tcPr>
            <w:tcW w:w="3120" w:type="dxa"/>
            <w:tcBorders>
              <w:top w:val="single" w:sz="4" w:space="0" w:color="000000"/>
              <w:left w:val="single" w:sz="4" w:space="0" w:color="000000"/>
              <w:bottom w:val="single" w:sz="4" w:space="0" w:color="000000"/>
              <w:right w:val="single" w:sz="4" w:space="0" w:color="000000"/>
            </w:tcBorders>
            <w:hideMark/>
          </w:tcPr>
          <w:p w14:paraId="0982EEA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7F0B228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7AD77DC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2C6C74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Syria</w:t>
            </w:r>
          </w:p>
        </w:tc>
        <w:tc>
          <w:tcPr>
            <w:tcW w:w="3120" w:type="dxa"/>
            <w:tcBorders>
              <w:top w:val="single" w:sz="4" w:space="0" w:color="000000"/>
              <w:left w:val="single" w:sz="4" w:space="0" w:color="000000"/>
              <w:bottom w:val="single" w:sz="4" w:space="0" w:color="000000"/>
              <w:right w:val="single" w:sz="4" w:space="0" w:color="000000"/>
            </w:tcBorders>
            <w:hideMark/>
          </w:tcPr>
          <w:p w14:paraId="5ED8742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30EC787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08E3CB8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801D6E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Taiwan</w:t>
            </w:r>
          </w:p>
        </w:tc>
        <w:tc>
          <w:tcPr>
            <w:tcW w:w="3120" w:type="dxa"/>
            <w:tcBorders>
              <w:top w:val="single" w:sz="4" w:space="0" w:color="000000"/>
              <w:left w:val="single" w:sz="4" w:space="0" w:color="000000"/>
              <w:bottom w:val="single" w:sz="4" w:space="0" w:color="000000"/>
              <w:right w:val="single" w:sz="4" w:space="0" w:color="000000"/>
            </w:tcBorders>
            <w:hideMark/>
          </w:tcPr>
          <w:p w14:paraId="399DFCA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200</w:t>
            </w:r>
          </w:p>
        </w:tc>
        <w:tc>
          <w:tcPr>
            <w:tcW w:w="2640" w:type="dxa"/>
            <w:tcBorders>
              <w:top w:val="single" w:sz="4" w:space="0" w:color="000000"/>
              <w:left w:val="single" w:sz="4" w:space="0" w:color="000000"/>
              <w:bottom w:val="single" w:sz="4" w:space="0" w:color="000000"/>
              <w:right w:val="single" w:sz="4" w:space="0" w:color="000000"/>
            </w:tcBorders>
            <w:hideMark/>
          </w:tcPr>
          <w:p w14:paraId="7CF2C7B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054642B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6031DF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Tajikistan</w:t>
            </w:r>
          </w:p>
        </w:tc>
        <w:tc>
          <w:tcPr>
            <w:tcW w:w="3120" w:type="dxa"/>
            <w:tcBorders>
              <w:top w:val="single" w:sz="4" w:space="0" w:color="000000"/>
              <w:left w:val="single" w:sz="4" w:space="0" w:color="000000"/>
              <w:bottom w:val="single" w:sz="4" w:space="0" w:color="000000"/>
              <w:right w:val="single" w:sz="4" w:space="0" w:color="000000"/>
            </w:tcBorders>
            <w:hideMark/>
          </w:tcPr>
          <w:p w14:paraId="60A110C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1E0D74CB"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60FCFB6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379944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Tanzania</w:t>
            </w:r>
          </w:p>
        </w:tc>
        <w:tc>
          <w:tcPr>
            <w:tcW w:w="3120" w:type="dxa"/>
            <w:tcBorders>
              <w:top w:val="single" w:sz="4" w:space="0" w:color="000000"/>
              <w:left w:val="single" w:sz="4" w:space="0" w:color="000000"/>
              <w:bottom w:val="single" w:sz="4" w:space="0" w:color="000000"/>
              <w:right w:val="single" w:sz="4" w:space="0" w:color="000000"/>
            </w:tcBorders>
            <w:hideMark/>
          </w:tcPr>
          <w:p w14:paraId="1A3A846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200</w:t>
            </w:r>
          </w:p>
        </w:tc>
        <w:tc>
          <w:tcPr>
            <w:tcW w:w="2640" w:type="dxa"/>
            <w:tcBorders>
              <w:top w:val="single" w:sz="4" w:space="0" w:color="000000"/>
              <w:left w:val="single" w:sz="4" w:space="0" w:color="000000"/>
              <w:bottom w:val="single" w:sz="4" w:space="0" w:color="000000"/>
              <w:right w:val="single" w:sz="4" w:space="0" w:color="000000"/>
            </w:tcBorders>
            <w:hideMark/>
          </w:tcPr>
          <w:p w14:paraId="51F5E27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406608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4450C3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Thailand</w:t>
            </w:r>
          </w:p>
        </w:tc>
        <w:tc>
          <w:tcPr>
            <w:tcW w:w="3120" w:type="dxa"/>
            <w:tcBorders>
              <w:top w:val="single" w:sz="4" w:space="0" w:color="000000"/>
              <w:left w:val="single" w:sz="4" w:space="0" w:color="000000"/>
              <w:bottom w:val="single" w:sz="4" w:space="0" w:color="000000"/>
              <w:right w:val="single" w:sz="4" w:space="0" w:color="000000"/>
            </w:tcBorders>
            <w:hideMark/>
          </w:tcPr>
          <w:p w14:paraId="47F24823"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34C63C5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68735DB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3B0E87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The Vatican*</w:t>
            </w:r>
          </w:p>
        </w:tc>
        <w:tc>
          <w:tcPr>
            <w:tcW w:w="3120" w:type="dxa"/>
            <w:tcBorders>
              <w:top w:val="single" w:sz="4" w:space="0" w:color="000000"/>
              <w:left w:val="single" w:sz="4" w:space="0" w:color="000000"/>
              <w:bottom w:val="single" w:sz="4" w:space="0" w:color="000000"/>
              <w:right w:val="single" w:sz="4" w:space="0" w:color="000000"/>
            </w:tcBorders>
            <w:hideMark/>
          </w:tcPr>
          <w:p w14:paraId="64D3E30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114.33</w:t>
            </w:r>
          </w:p>
        </w:tc>
        <w:tc>
          <w:tcPr>
            <w:tcW w:w="2640" w:type="dxa"/>
            <w:tcBorders>
              <w:top w:val="single" w:sz="4" w:space="0" w:color="000000"/>
              <w:left w:val="single" w:sz="4" w:space="0" w:color="000000"/>
              <w:bottom w:val="single" w:sz="4" w:space="0" w:color="000000"/>
              <w:right w:val="single" w:sz="4" w:space="0" w:color="000000"/>
            </w:tcBorders>
            <w:hideMark/>
          </w:tcPr>
          <w:p w14:paraId="2FB907F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60.34</w:t>
            </w:r>
          </w:p>
        </w:tc>
      </w:tr>
      <w:tr w:rsidR="00B431FC" w:rsidRPr="00E9048F" w14:paraId="1FC56F7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CDEAD77"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Togo</w:t>
            </w:r>
          </w:p>
        </w:tc>
        <w:tc>
          <w:tcPr>
            <w:tcW w:w="3120" w:type="dxa"/>
            <w:tcBorders>
              <w:top w:val="single" w:sz="4" w:space="0" w:color="000000"/>
              <w:left w:val="single" w:sz="4" w:space="0" w:color="000000"/>
              <w:bottom w:val="single" w:sz="4" w:space="0" w:color="000000"/>
              <w:right w:val="single" w:sz="4" w:space="0" w:color="000000"/>
            </w:tcBorders>
            <w:hideMark/>
          </w:tcPr>
          <w:p w14:paraId="75B1775C"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95</w:t>
            </w:r>
          </w:p>
        </w:tc>
        <w:tc>
          <w:tcPr>
            <w:tcW w:w="2640" w:type="dxa"/>
            <w:tcBorders>
              <w:top w:val="single" w:sz="4" w:space="0" w:color="000000"/>
              <w:left w:val="single" w:sz="4" w:space="0" w:color="000000"/>
              <w:bottom w:val="single" w:sz="4" w:space="0" w:color="000000"/>
              <w:right w:val="single" w:sz="4" w:space="0" w:color="000000"/>
            </w:tcBorders>
            <w:hideMark/>
          </w:tcPr>
          <w:p w14:paraId="343CE90D"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1A246C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451F69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Tokelau Islands</w:t>
            </w:r>
          </w:p>
        </w:tc>
        <w:tc>
          <w:tcPr>
            <w:tcW w:w="3120" w:type="dxa"/>
            <w:tcBorders>
              <w:top w:val="single" w:sz="4" w:space="0" w:color="000000"/>
              <w:left w:val="single" w:sz="4" w:space="0" w:color="000000"/>
              <w:bottom w:val="single" w:sz="4" w:space="0" w:color="000000"/>
              <w:right w:val="single" w:sz="4" w:space="0" w:color="000000"/>
            </w:tcBorders>
            <w:hideMark/>
          </w:tcPr>
          <w:p w14:paraId="076E7200"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3182DD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A55D0A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982EFD5"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Tonga</w:t>
            </w:r>
          </w:p>
        </w:tc>
        <w:tc>
          <w:tcPr>
            <w:tcW w:w="3120" w:type="dxa"/>
            <w:tcBorders>
              <w:top w:val="single" w:sz="4" w:space="0" w:color="000000"/>
              <w:left w:val="single" w:sz="4" w:space="0" w:color="000000"/>
              <w:bottom w:val="single" w:sz="4" w:space="0" w:color="000000"/>
              <w:right w:val="single" w:sz="4" w:space="0" w:color="000000"/>
            </w:tcBorders>
            <w:hideMark/>
          </w:tcPr>
          <w:p w14:paraId="7F376B2F"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105</w:t>
            </w:r>
          </w:p>
        </w:tc>
        <w:tc>
          <w:tcPr>
            <w:tcW w:w="2640" w:type="dxa"/>
            <w:tcBorders>
              <w:top w:val="single" w:sz="4" w:space="0" w:color="000000"/>
              <w:left w:val="single" w:sz="4" w:space="0" w:color="000000"/>
              <w:bottom w:val="single" w:sz="4" w:space="0" w:color="000000"/>
              <w:right w:val="single" w:sz="4" w:space="0" w:color="000000"/>
            </w:tcBorders>
            <w:hideMark/>
          </w:tcPr>
          <w:p w14:paraId="0C17DBB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BF02042"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9318AB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Trinidad and Tobago</w:t>
            </w:r>
          </w:p>
        </w:tc>
        <w:tc>
          <w:tcPr>
            <w:tcW w:w="3120" w:type="dxa"/>
            <w:tcBorders>
              <w:top w:val="single" w:sz="4" w:space="0" w:color="000000"/>
              <w:left w:val="single" w:sz="4" w:space="0" w:color="000000"/>
              <w:bottom w:val="single" w:sz="4" w:space="0" w:color="000000"/>
              <w:right w:val="single" w:sz="4" w:space="0" w:color="000000"/>
            </w:tcBorders>
            <w:hideMark/>
          </w:tcPr>
          <w:p w14:paraId="1CA2E98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30E63E48"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9FED2E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6123E2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Tunisia</w:t>
            </w:r>
          </w:p>
        </w:tc>
        <w:tc>
          <w:tcPr>
            <w:tcW w:w="3120" w:type="dxa"/>
            <w:tcBorders>
              <w:top w:val="single" w:sz="4" w:space="0" w:color="000000"/>
              <w:left w:val="single" w:sz="4" w:space="0" w:color="000000"/>
              <w:bottom w:val="single" w:sz="4" w:space="0" w:color="000000"/>
              <w:right w:val="single" w:sz="4" w:space="0" w:color="000000"/>
            </w:tcBorders>
            <w:hideMark/>
          </w:tcPr>
          <w:p w14:paraId="54E6034D"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c>
          <w:tcPr>
            <w:tcW w:w="2640" w:type="dxa"/>
            <w:tcBorders>
              <w:top w:val="single" w:sz="4" w:space="0" w:color="000000"/>
              <w:left w:val="single" w:sz="4" w:space="0" w:color="000000"/>
              <w:bottom w:val="single" w:sz="4" w:space="0" w:color="000000"/>
              <w:right w:val="single" w:sz="4" w:space="0" w:color="000000"/>
            </w:tcBorders>
            <w:hideMark/>
          </w:tcPr>
          <w:p w14:paraId="17198B3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EFEA43B"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4FEE203E"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Turkmenistan</w:t>
            </w:r>
          </w:p>
        </w:tc>
        <w:tc>
          <w:tcPr>
            <w:tcW w:w="3120" w:type="dxa"/>
            <w:tcBorders>
              <w:top w:val="single" w:sz="4" w:space="0" w:color="000000"/>
              <w:left w:val="single" w:sz="4" w:space="0" w:color="000000"/>
              <w:bottom w:val="single" w:sz="4" w:space="0" w:color="000000"/>
              <w:right w:val="single" w:sz="4" w:space="0" w:color="000000"/>
            </w:tcBorders>
            <w:hideMark/>
          </w:tcPr>
          <w:p w14:paraId="7D57BE11"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150</w:t>
            </w:r>
          </w:p>
        </w:tc>
        <w:tc>
          <w:tcPr>
            <w:tcW w:w="2640" w:type="dxa"/>
            <w:tcBorders>
              <w:top w:val="single" w:sz="4" w:space="0" w:color="000000"/>
              <w:left w:val="single" w:sz="4" w:space="0" w:color="000000"/>
              <w:bottom w:val="single" w:sz="4" w:space="0" w:color="000000"/>
              <w:right w:val="single" w:sz="4" w:space="0" w:color="000000"/>
            </w:tcBorders>
            <w:hideMark/>
          </w:tcPr>
          <w:p w14:paraId="2A23805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03B746F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79EF281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Turks and Caicos Islands</w:t>
            </w:r>
          </w:p>
        </w:tc>
        <w:tc>
          <w:tcPr>
            <w:tcW w:w="3120" w:type="dxa"/>
            <w:tcBorders>
              <w:top w:val="single" w:sz="4" w:space="0" w:color="000000"/>
              <w:left w:val="single" w:sz="4" w:space="0" w:color="000000"/>
              <w:bottom w:val="single" w:sz="4" w:space="0" w:color="000000"/>
              <w:right w:val="single" w:sz="4" w:space="0" w:color="000000"/>
            </w:tcBorders>
            <w:hideMark/>
          </w:tcPr>
          <w:p w14:paraId="66E3326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511B77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4385F5F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92A2E3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Tuvalu </w:t>
            </w:r>
          </w:p>
        </w:tc>
        <w:tc>
          <w:tcPr>
            <w:tcW w:w="3120" w:type="dxa"/>
            <w:tcBorders>
              <w:top w:val="single" w:sz="4" w:space="0" w:color="000000"/>
              <w:left w:val="single" w:sz="4" w:space="0" w:color="000000"/>
              <w:bottom w:val="single" w:sz="4" w:space="0" w:color="000000"/>
              <w:right w:val="single" w:sz="4" w:space="0" w:color="000000"/>
            </w:tcBorders>
            <w:hideMark/>
          </w:tcPr>
          <w:p w14:paraId="523B246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41F0875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02B9A48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539F640"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Uganda</w:t>
            </w:r>
          </w:p>
        </w:tc>
        <w:tc>
          <w:tcPr>
            <w:tcW w:w="3120" w:type="dxa"/>
            <w:tcBorders>
              <w:top w:val="single" w:sz="4" w:space="0" w:color="000000"/>
              <w:left w:val="single" w:sz="4" w:space="0" w:color="000000"/>
              <w:bottom w:val="single" w:sz="4" w:space="0" w:color="000000"/>
              <w:right w:val="single" w:sz="4" w:space="0" w:color="000000"/>
            </w:tcBorders>
            <w:hideMark/>
          </w:tcPr>
          <w:p w14:paraId="1BA8AFD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180</w:t>
            </w:r>
          </w:p>
        </w:tc>
        <w:tc>
          <w:tcPr>
            <w:tcW w:w="2640" w:type="dxa"/>
            <w:tcBorders>
              <w:top w:val="single" w:sz="4" w:space="0" w:color="000000"/>
              <w:left w:val="single" w:sz="4" w:space="0" w:color="000000"/>
              <w:bottom w:val="single" w:sz="4" w:space="0" w:color="000000"/>
              <w:right w:val="single" w:sz="4" w:space="0" w:color="000000"/>
            </w:tcBorders>
            <w:hideMark/>
          </w:tcPr>
          <w:p w14:paraId="316ECCF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792A6960"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6E99A7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Ukraine</w:t>
            </w:r>
          </w:p>
        </w:tc>
        <w:tc>
          <w:tcPr>
            <w:tcW w:w="3120" w:type="dxa"/>
            <w:tcBorders>
              <w:top w:val="single" w:sz="4" w:space="0" w:color="000000"/>
              <w:left w:val="single" w:sz="4" w:space="0" w:color="000000"/>
              <w:bottom w:val="single" w:sz="4" w:space="0" w:color="000000"/>
              <w:right w:val="single" w:sz="4" w:space="0" w:color="000000"/>
            </w:tcBorders>
            <w:hideMark/>
          </w:tcPr>
          <w:p w14:paraId="6AD8D09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190</w:t>
            </w:r>
          </w:p>
        </w:tc>
        <w:tc>
          <w:tcPr>
            <w:tcW w:w="2640" w:type="dxa"/>
            <w:tcBorders>
              <w:top w:val="single" w:sz="4" w:space="0" w:color="000000"/>
              <w:left w:val="single" w:sz="4" w:space="0" w:color="000000"/>
              <w:bottom w:val="single" w:sz="4" w:space="0" w:color="000000"/>
              <w:right w:val="single" w:sz="4" w:space="0" w:color="000000"/>
            </w:tcBorders>
            <w:hideMark/>
          </w:tcPr>
          <w:p w14:paraId="1AC7AC51"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2CA904A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B1992C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United Arab Emirates</w:t>
            </w:r>
          </w:p>
        </w:tc>
        <w:tc>
          <w:tcPr>
            <w:tcW w:w="3120" w:type="dxa"/>
            <w:tcBorders>
              <w:top w:val="single" w:sz="4" w:space="0" w:color="000000"/>
              <w:left w:val="single" w:sz="4" w:space="0" w:color="000000"/>
              <w:bottom w:val="single" w:sz="4" w:space="0" w:color="000000"/>
              <w:right w:val="single" w:sz="4" w:space="0" w:color="000000"/>
            </w:tcBorders>
            <w:hideMark/>
          </w:tcPr>
          <w:p w14:paraId="4F21469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195</w:t>
            </w:r>
          </w:p>
        </w:tc>
        <w:tc>
          <w:tcPr>
            <w:tcW w:w="2640" w:type="dxa"/>
            <w:tcBorders>
              <w:top w:val="single" w:sz="4" w:space="0" w:color="000000"/>
              <w:left w:val="single" w:sz="4" w:space="0" w:color="000000"/>
              <w:bottom w:val="single" w:sz="4" w:space="0" w:color="000000"/>
              <w:right w:val="single" w:sz="4" w:space="0" w:color="000000"/>
            </w:tcBorders>
            <w:hideMark/>
          </w:tcPr>
          <w:p w14:paraId="4A9E0EC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70</w:t>
            </w:r>
          </w:p>
        </w:tc>
      </w:tr>
      <w:tr w:rsidR="00B431FC" w:rsidRPr="00E9048F" w14:paraId="6E57DE43" w14:textId="77777777" w:rsidTr="00014456">
        <w:trPr>
          <w:trHeight w:val="600"/>
        </w:trPr>
        <w:tc>
          <w:tcPr>
            <w:tcW w:w="4068" w:type="dxa"/>
            <w:tcBorders>
              <w:top w:val="single" w:sz="4" w:space="0" w:color="000000"/>
              <w:left w:val="single" w:sz="4" w:space="0" w:color="000000"/>
              <w:bottom w:val="single" w:sz="4" w:space="0" w:color="000000"/>
              <w:right w:val="single" w:sz="4" w:space="0" w:color="000000"/>
            </w:tcBorders>
            <w:hideMark/>
          </w:tcPr>
          <w:p w14:paraId="6B23CB1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United States of America (except New York)</w:t>
            </w:r>
          </w:p>
        </w:tc>
        <w:tc>
          <w:tcPr>
            <w:tcW w:w="3120" w:type="dxa"/>
            <w:tcBorders>
              <w:top w:val="single" w:sz="4" w:space="0" w:color="000000"/>
              <w:left w:val="single" w:sz="4" w:space="0" w:color="000000"/>
              <w:bottom w:val="single" w:sz="4" w:space="0" w:color="000000"/>
              <w:right w:val="single" w:sz="4" w:space="0" w:color="000000"/>
            </w:tcBorders>
            <w:hideMark/>
          </w:tcPr>
          <w:p w14:paraId="5732FE1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200</w:t>
            </w:r>
          </w:p>
        </w:tc>
        <w:tc>
          <w:tcPr>
            <w:tcW w:w="2640" w:type="dxa"/>
            <w:tcBorders>
              <w:top w:val="single" w:sz="4" w:space="0" w:color="000000"/>
              <w:left w:val="single" w:sz="4" w:space="0" w:color="000000"/>
              <w:bottom w:val="single" w:sz="4" w:space="0" w:color="000000"/>
              <w:right w:val="single" w:sz="4" w:space="0" w:color="000000"/>
            </w:tcBorders>
            <w:hideMark/>
          </w:tcPr>
          <w:p w14:paraId="5A4A4577"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80</w:t>
            </w:r>
          </w:p>
        </w:tc>
      </w:tr>
      <w:tr w:rsidR="00B431FC" w:rsidRPr="00E9048F" w14:paraId="1CF8CEFE" w14:textId="77777777" w:rsidTr="00014456">
        <w:trPr>
          <w:trHeight w:val="325"/>
        </w:trPr>
        <w:tc>
          <w:tcPr>
            <w:tcW w:w="4068" w:type="dxa"/>
            <w:tcBorders>
              <w:top w:val="single" w:sz="4" w:space="0" w:color="000000"/>
              <w:left w:val="single" w:sz="4" w:space="0" w:color="000000"/>
              <w:bottom w:val="single" w:sz="4" w:space="0" w:color="000000"/>
              <w:right w:val="single" w:sz="4" w:space="0" w:color="000000"/>
            </w:tcBorders>
            <w:hideMark/>
          </w:tcPr>
          <w:p w14:paraId="3BF6B01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United States of America (New York) </w:t>
            </w:r>
          </w:p>
        </w:tc>
        <w:tc>
          <w:tcPr>
            <w:tcW w:w="3120" w:type="dxa"/>
            <w:tcBorders>
              <w:top w:val="single" w:sz="4" w:space="0" w:color="000000"/>
              <w:left w:val="single" w:sz="4" w:space="0" w:color="000000"/>
              <w:bottom w:val="single" w:sz="4" w:space="0" w:color="000000"/>
              <w:right w:val="single" w:sz="4" w:space="0" w:color="000000"/>
            </w:tcBorders>
            <w:hideMark/>
          </w:tcPr>
          <w:p w14:paraId="01CE5706"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275</w:t>
            </w:r>
          </w:p>
        </w:tc>
        <w:tc>
          <w:tcPr>
            <w:tcW w:w="2640" w:type="dxa"/>
            <w:tcBorders>
              <w:top w:val="single" w:sz="4" w:space="0" w:color="000000"/>
              <w:left w:val="single" w:sz="4" w:space="0" w:color="000000"/>
              <w:bottom w:val="single" w:sz="4" w:space="0" w:color="000000"/>
              <w:right w:val="single" w:sz="4" w:space="0" w:color="000000"/>
            </w:tcBorders>
            <w:hideMark/>
          </w:tcPr>
          <w:p w14:paraId="63ED2D8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100</w:t>
            </w:r>
          </w:p>
        </w:tc>
      </w:tr>
      <w:tr w:rsidR="00B431FC" w:rsidRPr="00E9048F" w14:paraId="1B626EAD"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1029B82C"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Uruguay</w:t>
            </w:r>
          </w:p>
        </w:tc>
        <w:tc>
          <w:tcPr>
            <w:tcW w:w="3120" w:type="dxa"/>
            <w:tcBorders>
              <w:top w:val="single" w:sz="4" w:space="0" w:color="000000"/>
              <w:left w:val="single" w:sz="4" w:space="0" w:color="000000"/>
              <w:bottom w:val="single" w:sz="4" w:space="0" w:color="000000"/>
              <w:right w:val="single" w:sz="4" w:space="0" w:color="000000"/>
            </w:tcBorders>
            <w:hideMark/>
          </w:tcPr>
          <w:p w14:paraId="2B8B37E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160</w:t>
            </w:r>
          </w:p>
        </w:tc>
        <w:tc>
          <w:tcPr>
            <w:tcW w:w="2640" w:type="dxa"/>
            <w:tcBorders>
              <w:top w:val="single" w:sz="4" w:space="0" w:color="000000"/>
              <w:left w:val="single" w:sz="4" w:space="0" w:color="000000"/>
              <w:bottom w:val="single" w:sz="4" w:space="0" w:color="000000"/>
              <w:right w:val="single" w:sz="4" w:space="0" w:color="000000"/>
            </w:tcBorders>
            <w:hideMark/>
          </w:tcPr>
          <w:p w14:paraId="16ECF43C"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2EA84903"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A3CA443"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US Virgin Islands </w:t>
            </w:r>
          </w:p>
        </w:tc>
        <w:tc>
          <w:tcPr>
            <w:tcW w:w="3120" w:type="dxa"/>
            <w:tcBorders>
              <w:top w:val="single" w:sz="4" w:space="0" w:color="000000"/>
              <w:left w:val="single" w:sz="4" w:space="0" w:color="000000"/>
              <w:bottom w:val="single" w:sz="4" w:space="0" w:color="000000"/>
              <w:right w:val="single" w:sz="4" w:space="0" w:color="000000"/>
            </w:tcBorders>
            <w:hideMark/>
          </w:tcPr>
          <w:p w14:paraId="737667C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140</w:t>
            </w:r>
          </w:p>
        </w:tc>
        <w:tc>
          <w:tcPr>
            <w:tcW w:w="2640" w:type="dxa"/>
            <w:tcBorders>
              <w:top w:val="single" w:sz="4" w:space="0" w:color="000000"/>
              <w:left w:val="single" w:sz="4" w:space="0" w:color="000000"/>
              <w:bottom w:val="single" w:sz="4" w:space="0" w:color="000000"/>
              <w:right w:val="single" w:sz="4" w:space="0" w:color="000000"/>
            </w:tcBorders>
            <w:hideMark/>
          </w:tcPr>
          <w:p w14:paraId="2077CAB5"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55</w:t>
            </w:r>
          </w:p>
        </w:tc>
      </w:tr>
      <w:tr w:rsidR="00B431FC" w:rsidRPr="00E9048F" w14:paraId="07D09A49"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0905C7F8"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Uzbekistan</w:t>
            </w:r>
          </w:p>
        </w:tc>
        <w:tc>
          <w:tcPr>
            <w:tcW w:w="3120" w:type="dxa"/>
            <w:tcBorders>
              <w:top w:val="single" w:sz="4" w:space="0" w:color="000000"/>
              <w:left w:val="single" w:sz="4" w:space="0" w:color="000000"/>
              <w:bottom w:val="single" w:sz="4" w:space="0" w:color="000000"/>
              <w:right w:val="single" w:sz="4" w:space="0" w:color="000000"/>
            </w:tcBorders>
            <w:hideMark/>
          </w:tcPr>
          <w:p w14:paraId="3DD51A55"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155</w:t>
            </w:r>
          </w:p>
        </w:tc>
        <w:tc>
          <w:tcPr>
            <w:tcW w:w="2640" w:type="dxa"/>
            <w:tcBorders>
              <w:top w:val="single" w:sz="4" w:space="0" w:color="000000"/>
              <w:left w:val="single" w:sz="4" w:space="0" w:color="000000"/>
              <w:bottom w:val="single" w:sz="4" w:space="0" w:color="000000"/>
              <w:right w:val="single" w:sz="4" w:space="0" w:color="000000"/>
            </w:tcBorders>
            <w:hideMark/>
          </w:tcPr>
          <w:p w14:paraId="33601349"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75</w:t>
            </w:r>
          </w:p>
        </w:tc>
      </w:tr>
      <w:tr w:rsidR="00B431FC" w:rsidRPr="00E9048F" w14:paraId="790E0127"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8BB8FE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Vanuatu</w:t>
            </w:r>
          </w:p>
        </w:tc>
        <w:tc>
          <w:tcPr>
            <w:tcW w:w="3120" w:type="dxa"/>
            <w:tcBorders>
              <w:top w:val="single" w:sz="4" w:space="0" w:color="000000"/>
              <w:left w:val="single" w:sz="4" w:space="0" w:color="000000"/>
              <w:bottom w:val="single" w:sz="4" w:space="0" w:color="000000"/>
              <w:right w:val="single" w:sz="4" w:space="0" w:color="000000"/>
            </w:tcBorders>
            <w:hideMark/>
          </w:tcPr>
          <w:p w14:paraId="7E8D53C8"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0ED413F3"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7B4495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94F37F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Venezuela</w:t>
            </w:r>
          </w:p>
        </w:tc>
        <w:tc>
          <w:tcPr>
            <w:tcW w:w="3120" w:type="dxa"/>
            <w:tcBorders>
              <w:top w:val="single" w:sz="4" w:space="0" w:color="000000"/>
              <w:left w:val="single" w:sz="4" w:space="0" w:color="000000"/>
              <w:bottom w:val="single" w:sz="4" w:space="0" w:color="000000"/>
              <w:right w:val="single" w:sz="4" w:space="0" w:color="000000"/>
            </w:tcBorders>
            <w:hideMark/>
          </w:tcPr>
          <w:p w14:paraId="5F23EACE"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125</w:t>
            </w:r>
          </w:p>
        </w:tc>
        <w:tc>
          <w:tcPr>
            <w:tcW w:w="2640" w:type="dxa"/>
            <w:tcBorders>
              <w:top w:val="single" w:sz="4" w:space="0" w:color="000000"/>
              <w:left w:val="single" w:sz="4" w:space="0" w:color="000000"/>
              <w:bottom w:val="single" w:sz="4" w:space="0" w:color="000000"/>
              <w:right w:val="single" w:sz="4" w:space="0" w:color="000000"/>
            </w:tcBorders>
            <w:hideMark/>
          </w:tcPr>
          <w:p w14:paraId="7FF3D160"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85</w:t>
            </w:r>
          </w:p>
        </w:tc>
      </w:tr>
      <w:tr w:rsidR="00B431FC" w:rsidRPr="00E9048F" w14:paraId="52025405"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6A6E2CA6"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Vietnam</w:t>
            </w:r>
          </w:p>
        </w:tc>
        <w:tc>
          <w:tcPr>
            <w:tcW w:w="3120" w:type="dxa"/>
            <w:tcBorders>
              <w:top w:val="single" w:sz="4" w:space="0" w:color="000000"/>
              <w:left w:val="single" w:sz="4" w:space="0" w:color="000000"/>
              <w:bottom w:val="single" w:sz="4" w:space="0" w:color="000000"/>
              <w:right w:val="single" w:sz="4" w:space="0" w:color="000000"/>
            </w:tcBorders>
            <w:hideMark/>
          </w:tcPr>
          <w:p w14:paraId="1FB3D64A"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205</w:t>
            </w:r>
          </w:p>
        </w:tc>
        <w:tc>
          <w:tcPr>
            <w:tcW w:w="2640" w:type="dxa"/>
            <w:tcBorders>
              <w:top w:val="single" w:sz="4" w:space="0" w:color="000000"/>
              <w:left w:val="single" w:sz="4" w:space="0" w:color="000000"/>
              <w:bottom w:val="single" w:sz="4" w:space="0" w:color="000000"/>
              <w:right w:val="single" w:sz="4" w:space="0" w:color="000000"/>
            </w:tcBorders>
            <w:hideMark/>
          </w:tcPr>
          <w:p w14:paraId="5130A3A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275CE41F"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E5E194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 xml:space="preserve">Wallis and Futuna Islands </w:t>
            </w:r>
          </w:p>
        </w:tc>
        <w:tc>
          <w:tcPr>
            <w:tcW w:w="3120" w:type="dxa"/>
            <w:tcBorders>
              <w:top w:val="single" w:sz="4" w:space="0" w:color="000000"/>
              <w:left w:val="single" w:sz="4" w:space="0" w:color="000000"/>
              <w:bottom w:val="single" w:sz="4" w:space="0" w:color="000000"/>
              <w:right w:val="single" w:sz="4" w:space="0" w:color="000000"/>
            </w:tcBorders>
            <w:hideMark/>
          </w:tcPr>
          <w:p w14:paraId="3AFDCF34"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3602E01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D4246A6"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1A85174"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West Bank and Gaza</w:t>
            </w:r>
          </w:p>
        </w:tc>
        <w:tc>
          <w:tcPr>
            <w:tcW w:w="3120" w:type="dxa"/>
            <w:tcBorders>
              <w:top w:val="single" w:sz="4" w:space="0" w:color="000000"/>
              <w:left w:val="single" w:sz="4" w:space="0" w:color="000000"/>
              <w:bottom w:val="single" w:sz="4" w:space="0" w:color="000000"/>
              <w:right w:val="single" w:sz="4" w:space="0" w:color="000000"/>
            </w:tcBorders>
            <w:hideMark/>
          </w:tcPr>
          <w:p w14:paraId="2149A0F7"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110</w:t>
            </w:r>
          </w:p>
        </w:tc>
        <w:tc>
          <w:tcPr>
            <w:tcW w:w="2640" w:type="dxa"/>
            <w:tcBorders>
              <w:top w:val="single" w:sz="4" w:space="0" w:color="000000"/>
              <w:left w:val="single" w:sz="4" w:space="0" w:color="000000"/>
              <w:bottom w:val="single" w:sz="4" w:space="0" w:color="000000"/>
              <w:right w:val="single" w:sz="4" w:space="0" w:color="000000"/>
            </w:tcBorders>
            <w:hideMark/>
          </w:tcPr>
          <w:p w14:paraId="20B0E4B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220B283C"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329D1ACF"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Yemen</w:t>
            </w:r>
          </w:p>
        </w:tc>
        <w:tc>
          <w:tcPr>
            <w:tcW w:w="3120" w:type="dxa"/>
            <w:tcBorders>
              <w:top w:val="single" w:sz="4" w:space="0" w:color="000000"/>
              <w:left w:val="single" w:sz="4" w:space="0" w:color="000000"/>
              <w:bottom w:val="single" w:sz="4" w:space="0" w:color="000000"/>
              <w:right w:val="single" w:sz="4" w:space="0" w:color="000000"/>
            </w:tcBorders>
            <w:hideMark/>
          </w:tcPr>
          <w:p w14:paraId="501A3C2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165</w:t>
            </w:r>
          </w:p>
        </w:tc>
        <w:tc>
          <w:tcPr>
            <w:tcW w:w="2640" w:type="dxa"/>
            <w:tcBorders>
              <w:top w:val="single" w:sz="4" w:space="0" w:color="000000"/>
              <w:left w:val="single" w:sz="4" w:space="0" w:color="000000"/>
              <w:bottom w:val="single" w:sz="4" w:space="0" w:color="000000"/>
              <w:right w:val="single" w:sz="4" w:space="0" w:color="000000"/>
            </w:tcBorders>
            <w:hideMark/>
          </w:tcPr>
          <w:p w14:paraId="1981C264"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r w:rsidR="00B431FC" w:rsidRPr="00E9048F" w14:paraId="4ED1A734"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2113383A"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Zambia</w:t>
            </w:r>
          </w:p>
        </w:tc>
        <w:tc>
          <w:tcPr>
            <w:tcW w:w="3120" w:type="dxa"/>
            <w:tcBorders>
              <w:top w:val="single" w:sz="4" w:space="0" w:color="000000"/>
              <w:left w:val="single" w:sz="4" w:space="0" w:color="000000"/>
              <w:bottom w:val="single" w:sz="4" w:space="0" w:color="000000"/>
              <w:right w:val="single" w:sz="4" w:space="0" w:color="000000"/>
            </w:tcBorders>
            <w:hideMark/>
          </w:tcPr>
          <w:p w14:paraId="7960C5E9"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135</w:t>
            </w:r>
          </w:p>
        </w:tc>
        <w:tc>
          <w:tcPr>
            <w:tcW w:w="2640" w:type="dxa"/>
            <w:tcBorders>
              <w:top w:val="single" w:sz="4" w:space="0" w:color="000000"/>
              <w:left w:val="single" w:sz="4" w:space="0" w:color="000000"/>
              <w:bottom w:val="single" w:sz="4" w:space="0" w:color="000000"/>
              <w:right w:val="single" w:sz="4" w:space="0" w:color="000000"/>
            </w:tcBorders>
            <w:hideMark/>
          </w:tcPr>
          <w:p w14:paraId="1095685E"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43F5DC98" w14:textId="77777777" w:rsidTr="00014456">
        <w:trPr>
          <w:trHeight w:val="300"/>
        </w:trPr>
        <w:tc>
          <w:tcPr>
            <w:tcW w:w="4068" w:type="dxa"/>
            <w:tcBorders>
              <w:top w:val="single" w:sz="4" w:space="0" w:color="000000"/>
              <w:left w:val="single" w:sz="4" w:space="0" w:color="000000"/>
              <w:bottom w:val="single" w:sz="4" w:space="0" w:color="000000"/>
              <w:right w:val="single" w:sz="4" w:space="0" w:color="000000"/>
            </w:tcBorders>
            <w:hideMark/>
          </w:tcPr>
          <w:p w14:paraId="5C08538D" w14:textId="77777777" w:rsidR="00B431FC" w:rsidRPr="00014456" w:rsidRDefault="00B431FC" w:rsidP="00BE2923">
            <w:pPr>
              <w:tabs>
                <w:tab w:val="left" w:pos="1276"/>
              </w:tabs>
              <w:spacing w:before="20" w:afterLines="20" w:after="48"/>
              <w:rPr>
                <w:rFonts w:eastAsia="Calibri"/>
                <w:sz w:val="22"/>
                <w:szCs w:val="24"/>
                <w:lang w:eastAsia="en-US"/>
              </w:rPr>
            </w:pPr>
            <w:r w:rsidRPr="00014456">
              <w:rPr>
                <w:rFonts w:eastAsia="Calibri"/>
                <w:sz w:val="22"/>
                <w:szCs w:val="24"/>
                <w:lang w:eastAsia="en-US"/>
              </w:rPr>
              <w:t>Zimbabwe</w:t>
            </w:r>
          </w:p>
        </w:tc>
        <w:tc>
          <w:tcPr>
            <w:tcW w:w="3120" w:type="dxa"/>
            <w:tcBorders>
              <w:top w:val="single" w:sz="4" w:space="0" w:color="000000"/>
              <w:left w:val="single" w:sz="4" w:space="0" w:color="000000"/>
              <w:bottom w:val="single" w:sz="4" w:space="0" w:color="000000"/>
              <w:right w:val="single" w:sz="4" w:space="0" w:color="000000"/>
            </w:tcBorders>
            <w:hideMark/>
          </w:tcPr>
          <w:p w14:paraId="467A2402"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115</w:t>
            </w:r>
          </w:p>
        </w:tc>
        <w:tc>
          <w:tcPr>
            <w:tcW w:w="2640" w:type="dxa"/>
            <w:tcBorders>
              <w:top w:val="single" w:sz="4" w:space="0" w:color="000000"/>
              <w:left w:val="single" w:sz="4" w:space="0" w:color="000000"/>
              <w:bottom w:val="single" w:sz="4" w:space="0" w:color="000000"/>
              <w:right w:val="single" w:sz="4" w:space="0" w:color="000000"/>
            </w:tcBorders>
            <w:hideMark/>
          </w:tcPr>
          <w:p w14:paraId="56C44E1F"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50</w:t>
            </w:r>
          </w:p>
        </w:tc>
      </w:tr>
      <w:tr w:rsidR="00B431FC" w:rsidRPr="00E9048F" w14:paraId="3BD8DFD3" w14:textId="77777777" w:rsidTr="00014456">
        <w:trPr>
          <w:trHeight w:val="330"/>
        </w:trPr>
        <w:tc>
          <w:tcPr>
            <w:tcW w:w="4068" w:type="dxa"/>
            <w:tcBorders>
              <w:top w:val="single" w:sz="4" w:space="0" w:color="000000"/>
              <w:left w:val="single" w:sz="4" w:space="0" w:color="000000"/>
              <w:bottom w:val="single" w:sz="4" w:space="0" w:color="000000"/>
              <w:right w:val="single" w:sz="4" w:space="0" w:color="000000"/>
            </w:tcBorders>
            <w:hideMark/>
          </w:tcPr>
          <w:p w14:paraId="4A1C8B2F" w14:textId="77777777" w:rsidR="00B431FC" w:rsidRPr="00014456" w:rsidRDefault="00B431FC" w:rsidP="00BE2923">
            <w:pPr>
              <w:tabs>
                <w:tab w:val="left" w:pos="1276"/>
              </w:tabs>
              <w:spacing w:before="20" w:afterLines="20" w:after="48"/>
              <w:rPr>
                <w:rFonts w:eastAsia="Calibri"/>
                <w:b/>
                <w:bCs/>
                <w:sz w:val="22"/>
                <w:szCs w:val="24"/>
                <w:lang w:eastAsia="en-US"/>
              </w:rPr>
            </w:pPr>
            <w:r w:rsidRPr="00014456">
              <w:rPr>
                <w:rFonts w:eastAsia="Calibri"/>
                <w:b/>
                <w:bCs/>
                <w:sz w:val="22"/>
                <w:szCs w:val="24"/>
                <w:lang w:eastAsia="en-US"/>
              </w:rPr>
              <w:t>Other countries</w:t>
            </w:r>
          </w:p>
        </w:tc>
        <w:tc>
          <w:tcPr>
            <w:tcW w:w="3120" w:type="dxa"/>
            <w:tcBorders>
              <w:top w:val="single" w:sz="4" w:space="0" w:color="000000"/>
              <w:left w:val="single" w:sz="4" w:space="0" w:color="000000"/>
              <w:bottom w:val="single" w:sz="4" w:space="0" w:color="000000"/>
              <w:right w:val="single" w:sz="4" w:space="0" w:color="000000"/>
            </w:tcBorders>
            <w:hideMark/>
          </w:tcPr>
          <w:p w14:paraId="44146D5B" w14:textId="77777777" w:rsidR="00B431FC" w:rsidRPr="00014456" w:rsidRDefault="00B431FC" w:rsidP="002F3819">
            <w:pPr>
              <w:tabs>
                <w:tab w:val="left" w:pos="1276"/>
              </w:tabs>
              <w:spacing w:before="20" w:afterLines="20" w:after="48"/>
              <w:rPr>
                <w:rFonts w:eastAsia="Calibri"/>
                <w:sz w:val="22"/>
                <w:szCs w:val="24"/>
                <w:lang w:eastAsia="en-US"/>
              </w:rPr>
            </w:pPr>
            <w:r w:rsidRPr="00014456">
              <w:rPr>
                <w:rFonts w:eastAsia="Calibri"/>
                <w:sz w:val="22"/>
                <w:szCs w:val="24"/>
                <w:lang w:eastAsia="en-US"/>
              </w:rPr>
              <w:t>145</w:t>
            </w:r>
          </w:p>
        </w:tc>
        <w:tc>
          <w:tcPr>
            <w:tcW w:w="2640" w:type="dxa"/>
            <w:tcBorders>
              <w:top w:val="single" w:sz="4" w:space="0" w:color="000000"/>
              <w:left w:val="single" w:sz="4" w:space="0" w:color="000000"/>
              <w:bottom w:val="single" w:sz="4" w:space="0" w:color="000000"/>
              <w:right w:val="single" w:sz="4" w:space="0" w:color="000000"/>
            </w:tcBorders>
            <w:hideMark/>
          </w:tcPr>
          <w:p w14:paraId="5EB40962" w14:textId="77777777" w:rsidR="00B431FC" w:rsidRPr="00014456" w:rsidRDefault="00B431FC" w:rsidP="0019404A">
            <w:pPr>
              <w:tabs>
                <w:tab w:val="left" w:pos="1276"/>
              </w:tabs>
              <w:spacing w:before="20" w:afterLines="20" w:after="48"/>
              <w:rPr>
                <w:rFonts w:eastAsia="Calibri"/>
                <w:sz w:val="22"/>
                <w:szCs w:val="24"/>
                <w:lang w:eastAsia="en-US"/>
              </w:rPr>
            </w:pPr>
            <w:r w:rsidRPr="00014456">
              <w:rPr>
                <w:rFonts w:eastAsia="Calibri"/>
                <w:sz w:val="22"/>
                <w:szCs w:val="24"/>
                <w:lang w:eastAsia="en-US"/>
              </w:rPr>
              <w:t>60</w:t>
            </w:r>
          </w:p>
        </w:tc>
      </w:tr>
    </w:tbl>
    <w:p w14:paraId="0CD06705" w14:textId="060C37DF" w:rsidR="002C5111" w:rsidRPr="00AB692B" w:rsidRDefault="002C5111" w:rsidP="002C5111">
      <w:pPr>
        <w:pStyle w:val="Heading2"/>
        <w:numPr>
          <w:ilvl w:val="0"/>
          <w:numId w:val="0"/>
        </w:numPr>
        <w:spacing w:after="0"/>
        <w:rPr>
          <w:rFonts w:ascii="Times New Roman" w:hAnsi="Times New Roman"/>
          <w:b w:val="0"/>
          <w:color w:val="auto"/>
          <w:sz w:val="22"/>
          <w:szCs w:val="22"/>
        </w:rPr>
      </w:pPr>
      <w:bookmarkStart w:id="1292" w:name="_Toc377542276"/>
      <w:bookmarkStart w:id="1293" w:name="_Toc447293462"/>
      <w:bookmarkStart w:id="1294" w:name="_Toc3297466"/>
      <w:r w:rsidRPr="00AB692B">
        <w:rPr>
          <w:rFonts w:ascii="Times New Roman" w:hAnsi="Times New Roman"/>
          <w:b w:val="0"/>
          <w:color w:val="auto"/>
          <w:sz w:val="22"/>
          <w:szCs w:val="22"/>
        </w:rPr>
        <w:t>* Geographically connected to the corresponding country:</w:t>
      </w:r>
    </w:p>
    <w:p w14:paraId="3CE6A64C" w14:textId="1BCD9662" w:rsidR="002C5111" w:rsidRPr="00AB692B" w:rsidRDefault="002C5111" w:rsidP="002C5111">
      <w:pPr>
        <w:rPr>
          <w:rFonts w:eastAsia="Calibri"/>
          <w:sz w:val="22"/>
          <w:szCs w:val="22"/>
          <w:lang w:eastAsia="en-US"/>
        </w:rPr>
      </w:pPr>
      <w:r w:rsidRPr="002C5111">
        <w:rPr>
          <w:sz w:val="22"/>
          <w:szCs w:val="22"/>
        </w:rPr>
        <w:tab/>
      </w:r>
      <w:r w:rsidRPr="00AB692B">
        <w:rPr>
          <w:sz w:val="22"/>
          <w:szCs w:val="22"/>
        </w:rPr>
        <w:t xml:space="preserve">- </w:t>
      </w:r>
      <w:r w:rsidRPr="00AB692B">
        <w:rPr>
          <w:rFonts w:eastAsia="Calibri"/>
          <w:sz w:val="22"/>
          <w:szCs w:val="22"/>
          <w:lang w:eastAsia="en-US"/>
        </w:rPr>
        <w:t>Andorra: Spain.</w:t>
      </w:r>
    </w:p>
    <w:p w14:paraId="141A47ED" w14:textId="6EAE07FA" w:rsidR="002C5111" w:rsidRPr="00AB692B" w:rsidRDefault="002C5111" w:rsidP="002C5111">
      <w:pPr>
        <w:rPr>
          <w:rFonts w:eastAsia="Calibri"/>
          <w:sz w:val="22"/>
          <w:szCs w:val="24"/>
          <w:lang w:eastAsia="en-US"/>
        </w:rPr>
      </w:pPr>
      <w:r w:rsidRPr="00AB692B">
        <w:rPr>
          <w:rFonts w:eastAsia="Calibri"/>
          <w:sz w:val="22"/>
          <w:szCs w:val="22"/>
          <w:lang w:eastAsia="en-US"/>
        </w:rPr>
        <w:tab/>
        <w:t>- Monaco: France</w:t>
      </w:r>
      <w:r w:rsidRPr="00AB692B">
        <w:rPr>
          <w:rFonts w:eastAsia="Calibri"/>
          <w:sz w:val="22"/>
          <w:szCs w:val="24"/>
          <w:lang w:eastAsia="en-US"/>
        </w:rPr>
        <w:t>.</w:t>
      </w:r>
    </w:p>
    <w:p w14:paraId="0F0F7D53" w14:textId="20FB2FCA" w:rsidR="002C5111" w:rsidRPr="00AB692B" w:rsidRDefault="002C5111" w:rsidP="002C5111">
      <w:pPr>
        <w:rPr>
          <w:rFonts w:eastAsia="Calibri"/>
          <w:sz w:val="22"/>
          <w:szCs w:val="24"/>
          <w:lang w:eastAsia="en-US"/>
        </w:rPr>
      </w:pPr>
      <w:r w:rsidRPr="00AB692B">
        <w:rPr>
          <w:rFonts w:eastAsia="Calibri"/>
          <w:sz w:val="22"/>
          <w:szCs w:val="24"/>
          <w:lang w:eastAsia="en-US"/>
        </w:rPr>
        <w:tab/>
      </w:r>
      <w:r w:rsidRPr="00AB692B">
        <w:rPr>
          <w:rFonts w:eastAsia="Calibri"/>
          <w:sz w:val="22"/>
          <w:szCs w:val="22"/>
          <w:lang w:eastAsia="en-US"/>
        </w:rPr>
        <w:t>- San Marino</w:t>
      </w:r>
      <w:r w:rsidRPr="00AB692B">
        <w:rPr>
          <w:rFonts w:eastAsia="Calibri"/>
          <w:sz w:val="22"/>
          <w:szCs w:val="24"/>
          <w:lang w:eastAsia="en-US"/>
        </w:rPr>
        <w:t>: Italy.</w:t>
      </w:r>
    </w:p>
    <w:p w14:paraId="0B2781AA" w14:textId="774DF42E" w:rsidR="002C5111" w:rsidRPr="002C5111" w:rsidRDefault="002C5111">
      <w:pPr>
        <w:rPr>
          <w:sz w:val="22"/>
          <w:szCs w:val="22"/>
        </w:rPr>
      </w:pPr>
      <w:r w:rsidRPr="00AB692B">
        <w:rPr>
          <w:rFonts w:eastAsia="Calibri"/>
          <w:sz w:val="22"/>
          <w:szCs w:val="24"/>
          <w:lang w:eastAsia="en-US"/>
        </w:rPr>
        <w:tab/>
      </w:r>
      <w:r w:rsidRPr="00AB692B">
        <w:rPr>
          <w:rFonts w:eastAsia="Calibri"/>
          <w:sz w:val="22"/>
          <w:szCs w:val="22"/>
          <w:lang w:eastAsia="en-US"/>
        </w:rPr>
        <w:t xml:space="preserve">- </w:t>
      </w:r>
      <w:r w:rsidRPr="002C5111">
        <w:rPr>
          <w:rFonts w:eastAsia="Calibri"/>
          <w:sz w:val="22"/>
          <w:szCs w:val="22"/>
          <w:lang w:eastAsia="en-US"/>
        </w:rPr>
        <w:t>The Vatican: Italy.</w:t>
      </w:r>
    </w:p>
    <w:p w14:paraId="0A0F78B9" w14:textId="7819A6F8" w:rsidR="00782465" w:rsidRPr="00F10D14" w:rsidRDefault="00782465" w:rsidP="00F10D14">
      <w:pPr>
        <w:pStyle w:val="Heading2"/>
        <w:numPr>
          <w:ilvl w:val="0"/>
          <w:numId w:val="0"/>
        </w:numPr>
      </w:pPr>
      <w:r w:rsidRPr="00F10D14">
        <w:t>Annex 2</w:t>
      </w:r>
      <w:r w:rsidR="00AF0A29" w:rsidRPr="00F10D14">
        <w:t xml:space="preserve">: </w:t>
      </w:r>
      <w:bookmarkStart w:id="1295" w:name="RANGE!B26"/>
      <w:bookmarkEnd w:id="1295"/>
      <w:r w:rsidRPr="00F10D14">
        <w:t xml:space="preserve">Special </w:t>
      </w:r>
      <w:r w:rsidR="00FA4EA4">
        <w:t>instructions</w:t>
      </w:r>
      <w:r w:rsidR="00FA4EA4" w:rsidRPr="00F10D14">
        <w:t xml:space="preserve"> </w:t>
      </w:r>
      <w:r w:rsidRPr="00F10D14">
        <w:t>for participating countries not yet using ART2</w:t>
      </w:r>
      <w:bookmarkEnd w:id="1292"/>
      <w:bookmarkEnd w:id="1293"/>
      <w:bookmarkEnd w:id="1294"/>
    </w:p>
    <w:p w14:paraId="0E97073C" w14:textId="77777777" w:rsidR="00782465" w:rsidRPr="0025044F" w:rsidRDefault="00782465" w:rsidP="0065235B">
      <w:pPr>
        <w:pStyle w:val="NormalFG"/>
      </w:pPr>
      <w:r w:rsidRPr="0025044F">
        <w:t xml:space="preserve">The current Financial Guide also applies to third countries which </w:t>
      </w:r>
      <w:r w:rsidR="002B526A">
        <w:t>participate</w:t>
      </w:r>
      <w:r w:rsidRPr="0025044F">
        <w:t xml:space="preserve"> in the Customs 20</w:t>
      </w:r>
      <w:r w:rsidR="00627748">
        <w:t>20</w:t>
      </w:r>
      <w:r w:rsidRPr="0025044F">
        <w:t xml:space="preserve"> / Fiscalis 20</w:t>
      </w:r>
      <w:r w:rsidR="00627748">
        <w:t>20</w:t>
      </w:r>
      <w:r w:rsidRPr="0025044F">
        <w:t xml:space="preserve"> Programmes </w:t>
      </w:r>
      <w:r w:rsidR="002B526A">
        <w:t>further to an international agreement</w:t>
      </w:r>
      <w:r w:rsidRPr="0025044F">
        <w:t xml:space="preserve"> signed </w:t>
      </w:r>
      <w:r w:rsidR="002B526A">
        <w:t>between them and</w:t>
      </w:r>
      <w:r w:rsidRPr="0025044F">
        <w:t xml:space="preserve"> the Commission. </w:t>
      </w:r>
      <w:r w:rsidR="00444540" w:rsidRPr="0054796D">
        <w:t xml:space="preserve">These countries pay a </w:t>
      </w:r>
      <w:r w:rsidR="00444540" w:rsidRPr="0054796D">
        <w:rPr>
          <w:b/>
        </w:rPr>
        <w:t>financial contribution</w:t>
      </w:r>
      <w:r w:rsidR="00444540" w:rsidRPr="0054796D">
        <w:t xml:space="preserve"> to the programme ("entry ticket") through a </w:t>
      </w:r>
      <w:r w:rsidR="00444540" w:rsidRPr="0054796D">
        <w:rPr>
          <w:b/>
        </w:rPr>
        <w:t>call for funds</w:t>
      </w:r>
      <w:r w:rsidR="00444540" w:rsidRPr="0054796D">
        <w:t xml:space="preserve"> procedure</w:t>
      </w:r>
      <w:r w:rsidR="00444540">
        <w:t>.</w:t>
      </w:r>
    </w:p>
    <w:p w14:paraId="52FD3AD9" w14:textId="77777777" w:rsidR="00782465" w:rsidRPr="0054796D" w:rsidRDefault="00A73567" w:rsidP="0065235B">
      <w:pPr>
        <w:pStyle w:val="NormalFG"/>
      </w:pPr>
      <w:r w:rsidRPr="007679DC">
        <w:rPr>
          <w:b/>
        </w:rPr>
        <w:t>A</w:t>
      </w:r>
      <w:r w:rsidR="00782465" w:rsidRPr="004F378C">
        <w:rPr>
          <w:b/>
        </w:rPr>
        <w:t xml:space="preserve"> </w:t>
      </w:r>
      <w:r w:rsidR="00782465" w:rsidRPr="0025044F">
        <w:rPr>
          <w:b/>
        </w:rPr>
        <w:t xml:space="preserve">number of procedures </w:t>
      </w:r>
      <w:r w:rsidR="00CE7EAE" w:rsidRPr="0054796D">
        <w:rPr>
          <w:b/>
        </w:rPr>
        <w:t>are specific</w:t>
      </w:r>
      <w:r w:rsidR="00782465" w:rsidRPr="0054796D">
        <w:rPr>
          <w:b/>
        </w:rPr>
        <w:t xml:space="preserve"> to them</w:t>
      </w:r>
      <w:r w:rsidRPr="0054796D">
        <w:rPr>
          <w:b/>
        </w:rPr>
        <w:t xml:space="preserve">. </w:t>
      </w:r>
      <w:r w:rsidRPr="007679DC">
        <w:t>They are</w:t>
      </w:r>
      <w:r w:rsidR="00CE7EAE" w:rsidRPr="0054796D">
        <w:rPr>
          <w:b/>
        </w:rPr>
        <w:t xml:space="preserve"> </w:t>
      </w:r>
      <w:r w:rsidR="00782465" w:rsidRPr="0054796D">
        <w:t>described below and concern the following paragraphs of the current Guide:</w:t>
      </w:r>
    </w:p>
    <w:p w14:paraId="57C77D8F" w14:textId="25CEBE90" w:rsidR="00782465" w:rsidRPr="0054796D" w:rsidRDefault="00782465" w:rsidP="0065235B">
      <w:pPr>
        <w:pStyle w:val="NormalFG"/>
      </w:pPr>
      <w:r w:rsidRPr="007679DC">
        <w:t>2.</w:t>
      </w:r>
      <w:r w:rsidR="00923733">
        <w:t>3</w:t>
      </w:r>
      <w:r w:rsidRPr="007679DC">
        <w:t>.</w:t>
      </w:r>
      <w:r w:rsidRPr="007679DC">
        <w:tab/>
      </w:r>
      <w:r w:rsidR="00923733">
        <w:t>Gen</w:t>
      </w:r>
      <w:r w:rsidR="00BD24ED">
        <w:t>e</w:t>
      </w:r>
      <w:r w:rsidR="00923733">
        <w:t>ral provisions: p</w:t>
      </w:r>
      <w:r w:rsidR="003E5A46" w:rsidRPr="0054796D">
        <w:t xml:space="preserve">re-financing instalments, </w:t>
      </w:r>
      <w:r w:rsidR="00923733">
        <w:t xml:space="preserve">budget </w:t>
      </w:r>
      <w:r w:rsidR="007D3F6B">
        <w:t>allocation</w:t>
      </w:r>
      <w:r w:rsidR="003E5A46" w:rsidRPr="0054796D">
        <w:t xml:space="preserve"> changes</w:t>
      </w:r>
      <w:r w:rsidR="00923733">
        <w:t>,</w:t>
      </w:r>
      <w:r w:rsidR="003E5A46" w:rsidRPr="0054796D">
        <w:t xml:space="preserve"> balance</w:t>
      </w:r>
      <w:r w:rsidR="00923733">
        <w:t xml:space="preserve">, payments and exchange rate. </w:t>
      </w:r>
    </w:p>
    <w:p w14:paraId="1B28B1EA" w14:textId="67DE9411" w:rsidR="00782465" w:rsidRPr="0054796D" w:rsidRDefault="00782465" w:rsidP="0065235B">
      <w:pPr>
        <w:pStyle w:val="NormalFG"/>
      </w:pPr>
      <w:r w:rsidRPr="0054796D">
        <w:t>2.</w:t>
      </w:r>
      <w:r w:rsidR="003E5A46" w:rsidRPr="007679DC">
        <w:t>4</w:t>
      </w:r>
      <w:r w:rsidRPr="0054796D">
        <w:t>.</w:t>
      </w:r>
      <w:r w:rsidRPr="0054796D">
        <w:tab/>
      </w:r>
      <w:r w:rsidR="003E5A46" w:rsidRPr="0054796D">
        <w:t>Financial Monitoring and Reporting (</w:t>
      </w:r>
      <w:r w:rsidRPr="0054796D">
        <w:t>Financial reporting by Participating Countries not yet using ART</w:t>
      </w:r>
      <w:r w:rsidR="003E5A46" w:rsidRPr="0054796D">
        <w:t>)</w:t>
      </w:r>
      <w:r w:rsidR="002C5111">
        <w:t>.</w:t>
      </w:r>
    </w:p>
    <w:p w14:paraId="033E251E" w14:textId="69C8374F" w:rsidR="00782465" w:rsidRPr="0054796D" w:rsidRDefault="003E5A46" w:rsidP="0065235B">
      <w:pPr>
        <w:pStyle w:val="NormalFG"/>
      </w:pPr>
      <w:r w:rsidRPr="007679DC">
        <w:t>3.</w:t>
      </w:r>
      <w:r w:rsidR="00923733">
        <w:t>2</w:t>
      </w:r>
      <w:r w:rsidR="00782465" w:rsidRPr="007679DC">
        <w:t>.</w:t>
      </w:r>
      <w:r w:rsidR="00782465" w:rsidRPr="007679DC">
        <w:tab/>
      </w:r>
      <w:r w:rsidRPr="0054796D">
        <w:t xml:space="preserve">Entering into financial </w:t>
      </w:r>
      <w:r w:rsidR="00923733">
        <w:t>commitments.</w:t>
      </w:r>
    </w:p>
    <w:p w14:paraId="0222B1D7" w14:textId="40FEC3D1" w:rsidR="00782465" w:rsidRPr="00B6560A" w:rsidRDefault="00782465" w:rsidP="0065235B">
      <w:pPr>
        <w:pStyle w:val="NormalFG"/>
        <w:rPr>
          <w:b/>
          <w:color w:val="333399"/>
        </w:rPr>
      </w:pPr>
      <w:r w:rsidRPr="00B6560A">
        <w:rPr>
          <w:b/>
          <w:color w:val="333399"/>
        </w:rPr>
        <w:t>2.</w:t>
      </w:r>
      <w:r w:rsidR="00923733">
        <w:rPr>
          <w:b/>
          <w:color w:val="333399"/>
        </w:rPr>
        <w:t>3.1</w:t>
      </w:r>
      <w:r w:rsidRPr="00B6560A">
        <w:rPr>
          <w:b/>
          <w:color w:val="333399"/>
        </w:rPr>
        <w:t>.</w:t>
      </w:r>
      <w:r w:rsidRPr="00B6560A">
        <w:rPr>
          <w:b/>
          <w:color w:val="333399"/>
        </w:rPr>
        <w:tab/>
        <w:t xml:space="preserve">Pre-financing </w:t>
      </w:r>
    </w:p>
    <w:p w14:paraId="080D3298" w14:textId="5DC3844D" w:rsidR="00782465" w:rsidRPr="0054796D" w:rsidRDefault="002C5111" w:rsidP="0065235B">
      <w:pPr>
        <w:pStyle w:val="NormalFG"/>
      </w:pPr>
      <w:r>
        <w:t>P</w:t>
      </w:r>
      <w:r w:rsidR="00782465" w:rsidRPr="0054796D">
        <w:t xml:space="preserve">articipation of third countries in the activities of the programmes is financed </w:t>
      </w:r>
      <w:r w:rsidR="00632528" w:rsidRPr="0054796D">
        <w:t xml:space="preserve">via the grant agreement </w:t>
      </w:r>
      <w:r w:rsidR="00782465" w:rsidRPr="0054796D">
        <w:t xml:space="preserve">for Joint Actions. As regards these transfers of pre-financing </w:t>
      </w:r>
      <w:r w:rsidR="003E5A46" w:rsidRPr="0054796D">
        <w:t>instalments</w:t>
      </w:r>
      <w:r w:rsidR="00782465" w:rsidRPr="0054796D">
        <w:t xml:space="preserve">, the same conditions apply as </w:t>
      </w:r>
      <w:r w:rsidR="00782465" w:rsidRPr="00F85D07">
        <w:t xml:space="preserve">under </w:t>
      </w:r>
      <w:r w:rsidR="00923733" w:rsidRPr="00D37E7A">
        <w:t>2.3</w:t>
      </w:r>
      <w:r w:rsidR="00782465" w:rsidRPr="00F85D07">
        <w:t>.</w:t>
      </w:r>
      <w:r w:rsidR="00782465" w:rsidRPr="0054796D">
        <w:t xml:space="preserve"> </w:t>
      </w:r>
    </w:p>
    <w:p w14:paraId="7D5A9F24" w14:textId="77777777" w:rsidR="00782465" w:rsidRPr="00B6560A" w:rsidRDefault="00782465" w:rsidP="0065235B">
      <w:pPr>
        <w:pStyle w:val="NormalFG"/>
        <w:rPr>
          <w:b/>
          <w:color w:val="333399"/>
        </w:rPr>
      </w:pPr>
      <w:r w:rsidRPr="00F85D07">
        <w:rPr>
          <w:b/>
          <w:color w:val="333399"/>
        </w:rPr>
        <w:t>2.</w:t>
      </w:r>
      <w:r w:rsidR="00C73901" w:rsidRPr="00F85D07">
        <w:rPr>
          <w:b/>
          <w:color w:val="333399"/>
        </w:rPr>
        <w:t>4</w:t>
      </w:r>
      <w:r w:rsidRPr="00F85D07">
        <w:rPr>
          <w:b/>
          <w:color w:val="333399"/>
        </w:rPr>
        <w:t>.</w:t>
      </w:r>
      <w:r w:rsidRPr="00B6560A">
        <w:rPr>
          <w:b/>
          <w:color w:val="333399"/>
        </w:rPr>
        <w:tab/>
        <w:t>Financial reporting by Participating Countries not yet using ART (not yet connected to CCN/CSI)</w:t>
      </w:r>
    </w:p>
    <w:p w14:paraId="18982DEC" w14:textId="187DE6FF" w:rsidR="00782465" w:rsidRPr="0054796D" w:rsidRDefault="00804344" w:rsidP="00563879">
      <w:pPr>
        <w:pStyle w:val="NormalFG"/>
        <w:spacing w:before="120"/>
      </w:pPr>
      <w:r>
        <w:t>Administrations</w:t>
      </w:r>
      <w:r w:rsidRPr="0054796D">
        <w:t xml:space="preserve"> </w:t>
      </w:r>
      <w:r w:rsidR="00782465" w:rsidRPr="0054796D">
        <w:t xml:space="preserve">not yet connected to CCN/CSI cannot use ART and should therefore use the </w:t>
      </w:r>
      <w:r w:rsidR="00782465" w:rsidRPr="0054796D">
        <w:rPr>
          <w:b/>
        </w:rPr>
        <w:t>Excel Financial Report template</w:t>
      </w:r>
      <w:r w:rsidR="00CE7EAE" w:rsidRPr="0054796D">
        <w:rPr>
          <w:rStyle w:val="FootnoteReference"/>
        </w:rPr>
        <w:footnoteReference w:id="30"/>
      </w:r>
      <w:r w:rsidR="00EB456C" w:rsidRPr="0054796D">
        <w:t xml:space="preserve"> for their financial reports.</w:t>
      </w:r>
    </w:p>
    <w:p w14:paraId="21267228" w14:textId="77777777" w:rsidR="00782465" w:rsidRPr="0054796D" w:rsidRDefault="00782465" w:rsidP="00563879">
      <w:pPr>
        <w:pStyle w:val="NormalFG"/>
        <w:spacing w:before="120"/>
      </w:pPr>
      <w:r w:rsidRPr="0054796D">
        <w:t xml:space="preserve">Financial codes should always be clearly mentioned. This is the key for the financial unit of DG TAXUD to identify the activities. </w:t>
      </w:r>
    </w:p>
    <w:p w14:paraId="5AF61D94" w14:textId="311373EB" w:rsidR="00782465" w:rsidRPr="00B6560A" w:rsidRDefault="00C73901" w:rsidP="0065235B">
      <w:pPr>
        <w:pStyle w:val="NormalFG"/>
        <w:rPr>
          <w:b/>
          <w:color w:val="333399"/>
        </w:rPr>
      </w:pPr>
      <w:r w:rsidRPr="00F85D07">
        <w:rPr>
          <w:b/>
          <w:color w:val="333399"/>
        </w:rPr>
        <w:t>3.</w:t>
      </w:r>
      <w:r w:rsidR="00F85D07" w:rsidRPr="00D37E7A">
        <w:rPr>
          <w:b/>
          <w:color w:val="333399"/>
        </w:rPr>
        <w:t>2</w:t>
      </w:r>
      <w:r w:rsidRPr="00F85D07">
        <w:rPr>
          <w:b/>
          <w:color w:val="333399"/>
        </w:rPr>
        <w:t>.</w:t>
      </w:r>
      <w:r w:rsidRPr="00B6560A">
        <w:rPr>
          <w:b/>
          <w:color w:val="333399"/>
        </w:rPr>
        <w:tab/>
        <w:t>Committing funds for an event / Entering into financial obligations for an event</w:t>
      </w:r>
    </w:p>
    <w:p w14:paraId="2ED9A7AF" w14:textId="77777777" w:rsidR="00244687" w:rsidRPr="0025044F" w:rsidRDefault="00782465" w:rsidP="0065235B">
      <w:pPr>
        <w:pStyle w:val="NormalFG"/>
      </w:pPr>
      <w:r w:rsidRPr="0054796D">
        <w:t xml:space="preserve">Countries which are not yet connected to CCN/CSI cannot consult the operational status of an event in ART. These </w:t>
      </w:r>
      <w:r w:rsidR="00613AC8">
        <w:t>national coord</w:t>
      </w:r>
      <w:r w:rsidRPr="0054796D">
        <w:t xml:space="preserve">inators can therefore </w:t>
      </w:r>
      <w:r w:rsidR="00C73901" w:rsidRPr="0054796D">
        <w:t xml:space="preserve">commit funds under the programme budget for </w:t>
      </w:r>
      <w:r w:rsidRPr="0054796D">
        <w:t xml:space="preserve">their delegates on the basis of the </w:t>
      </w:r>
      <w:r w:rsidRPr="00DA6F68">
        <w:t xml:space="preserve">official invitation </w:t>
      </w:r>
      <w:r w:rsidR="00FB77D2" w:rsidRPr="00DA6F68">
        <w:t>on PICS</w:t>
      </w:r>
      <w:r w:rsidR="00FB77D2" w:rsidRPr="00DA6F68">
        <w:rPr>
          <w:rStyle w:val="FootnoteReference"/>
          <w:szCs w:val="22"/>
        </w:rPr>
        <w:footnoteReference w:id="31"/>
      </w:r>
      <w:r w:rsidRPr="00DA6F68">
        <w:t>.</w:t>
      </w:r>
    </w:p>
    <w:p w14:paraId="6F02B425" w14:textId="77777777" w:rsidR="00782465" w:rsidRPr="00F10D14" w:rsidRDefault="00782465" w:rsidP="00F10D14">
      <w:pPr>
        <w:pStyle w:val="Heading2"/>
        <w:numPr>
          <w:ilvl w:val="0"/>
          <w:numId w:val="0"/>
        </w:numPr>
      </w:pPr>
      <w:r w:rsidRPr="0025044F">
        <w:rPr>
          <w:rFonts w:cs="Tahoma"/>
          <w:kern w:val="28"/>
          <w:u w:val="single"/>
        </w:rPr>
        <w:br w:type="page"/>
      </w:r>
      <w:bookmarkStart w:id="1296" w:name="_Toc377542277"/>
      <w:bookmarkStart w:id="1297" w:name="_Toc447293463"/>
      <w:bookmarkStart w:id="1298" w:name="_Toc3297467"/>
      <w:r w:rsidRPr="00F10D14">
        <w:t xml:space="preserve">Annex </w:t>
      </w:r>
      <w:r w:rsidR="00F75D3F" w:rsidRPr="00F10D14">
        <w:t xml:space="preserve">3: </w:t>
      </w:r>
      <w:bookmarkStart w:id="1299" w:name="_Toc220385281"/>
      <w:r w:rsidRPr="00F10D14">
        <w:t xml:space="preserve">How to use ART </w:t>
      </w:r>
      <w:r w:rsidR="000F248B" w:rsidRPr="00F10D14">
        <w:t>and the financial reporting template</w:t>
      </w:r>
      <w:r w:rsidRPr="00F10D14">
        <w:t>?</w:t>
      </w:r>
      <w:bookmarkEnd w:id="1296"/>
      <w:bookmarkEnd w:id="1297"/>
      <w:bookmarkEnd w:id="1298"/>
      <w:bookmarkEnd w:id="1299"/>
    </w:p>
    <w:p w14:paraId="55C5EBE5" w14:textId="77777777" w:rsidR="00782465" w:rsidRPr="00FE7827" w:rsidRDefault="00782465" w:rsidP="00F10D14">
      <w:pPr>
        <w:pStyle w:val="Guides2013TextLevel1"/>
        <w:numPr>
          <w:ilvl w:val="0"/>
          <w:numId w:val="3"/>
        </w:numPr>
        <w:ind w:left="720" w:hanging="720"/>
        <w:rPr>
          <w:sz w:val="20"/>
          <w:szCs w:val="20"/>
        </w:rPr>
      </w:pPr>
      <w:r w:rsidRPr="00FE7827">
        <w:rPr>
          <w:sz w:val="20"/>
          <w:szCs w:val="20"/>
        </w:rPr>
        <w:t>Guidance on the use of the ART application is available in different forms:</w:t>
      </w:r>
    </w:p>
    <w:p w14:paraId="24F7A528" w14:textId="77777777" w:rsidR="00782465" w:rsidRPr="00FE7827" w:rsidRDefault="00782465" w:rsidP="00FE7827">
      <w:pPr>
        <w:pStyle w:val="Guides2013TextLevel1"/>
        <w:numPr>
          <w:ilvl w:val="2"/>
          <w:numId w:val="4"/>
        </w:numPr>
        <w:rPr>
          <w:sz w:val="20"/>
          <w:szCs w:val="20"/>
        </w:rPr>
      </w:pPr>
      <w:r w:rsidRPr="00FE7827">
        <w:rPr>
          <w:sz w:val="20"/>
          <w:szCs w:val="20"/>
        </w:rPr>
        <w:t xml:space="preserve">The </w:t>
      </w:r>
      <w:r w:rsidRPr="00FE7827">
        <w:rPr>
          <w:b/>
          <w:sz w:val="20"/>
          <w:szCs w:val="20"/>
        </w:rPr>
        <w:t>User Guide</w:t>
      </w:r>
      <w:r w:rsidRPr="00FE7827">
        <w:rPr>
          <w:sz w:val="20"/>
          <w:szCs w:val="20"/>
        </w:rPr>
        <w:t xml:space="preserve"> in the application itself (open by clicking on "[User Guide]" on top of any ART screen) gives detailed information on each part and each function of ART. </w:t>
      </w:r>
    </w:p>
    <w:p w14:paraId="4B87B7C3" w14:textId="77777777" w:rsidR="00782465" w:rsidRPr="00FE7827" w:rsidRDefault="00782465" w:rsidP="00FE7827">
      <w:pPr>
        <w:pStyle w:val="Guides2013TextLevel1"/>
        <w:numPr>
          <w:ilvl w:val="2"/>
          <w:numId w:val="4"/>
        </w:numPr>
        <w:rPr>
          <w:sz w:val="20"/>
          <w:szCs w:val="20"/>
        </w:rPr>
      </w:pPr>
      <w:r w:rsidRPr="00FE7827">
        <w:rPr>
          <w:sz w:val="20"/>
          <w:szCs w:val="20"/>
        </w:rPr>
        <w:t xml:space="preserve">A list of </w:t>
      </w:r>
      <w:r w:rsidRPr="00FE7827">
        <w:rPr>
          <w:b/>
          <w:sz w:val="20"/>
          <w:szCs w:val="20"/>
        </w:rPr>
        <w:t>Frequently Asked Questions</w:t>
      </w:r>
      <w:r w:rsidRPr="00FE7827">
        <w:rPr>
          <w:sz w:val="20"/>
          <w:szCs w:val="20"/>
        </w:rPr>
        <w:t xml:space="preserve"> (FAQ's) concerning ART is available for the </w:t>
      </w:r>
      <w:r w:rsidR="00613AC8" w:rsidRPr="00FE7827">
        <w:rPr>
          <w:sz w:val="20"/>
          <w:szCs w:val="20"/>
        </w:rPr>
        <w:t>national</w:t>
      </w:r>
      <w:r w:rsidRPr="00FE7827">
        <w:rPr>
          <w:sz w:val="20"/>
          <w:szCs w:val="20"/>
        </w:rPr>
        <w:t xml:space="preserve"> </w:t>
      </w:r>
      <w:r w:rsidR="00E01ABE" w:rsidRPr="00FE7827">
        <w:rPr>
          <w:sz w:val="20"/>
          <w:szCs w:val="20"/>
        </w:rPr>
        <w:t>coord</w:t>
      </w:r>
      <w:r w:rsidRPr="00FE7827">
        <w:rPr>
          <w:sz w:val="20"/>
          <w:szCs w:val="20"/>
        </w:rPr>
        <w:t xml:space="preserve">inators on </w:t>
      </w:r>
      <w:r w:rsidR="00604089" w:rsidRPr="00FE7827">
        <w:rPr>
          <w:sz w:val="20"/>
          <w:szCs w:val="20"/>
        </w:rPr>
        <w:t>PICS</w:t>
      </w:r>
      <w:r w:rsidR="00F60739" w:rsidRPr="00FE7827">
        <w:rPr>
          <w:rStyle w:val="FootnoteReference"/>
          <w:sz w:val="20"/>
          <w:szCs w:val="20"/>
        </w:rPr>
        <w:footnoteReference w:id="32"/>
      </w:r>
      <w:r w:rsidRPr="00FE7827">
        <w:rPr>
          <w:sz w:val="20"/>
          <w:szCs w:val="20"/>
        </w:rPr>
        <w:t>.</w:t>
      </w:r>
    </w:p>
    <w:p w14:paraId="30A19194" w14:textId="241BA97D" w:rsidR="00782465" w:rsidRPr="00FE7827" w:rsidRDefault="00782465" w:rsidP="00FE7827">
      <w:pPr>
        <w:pStyle w:val="Guides2013TextLevel1"/>
        <w:numPr>
          <w:ilvl w:val="2"/>
          <w:numId w:val="4"/>
        </w:numPr>
        <w:rPr>
          <w:sz w:val="20"/>
          <w:szCs w:val="20"/>
        </w:rPr>
      </w:pPr>
      <w:r w:rsidRPr="00FE7827">
        <w:rPr>
          <w:sz w:val="20"/>
          <w:szCs w:val="20"/>
        </w:rPr>
        <w:t xml:space="preserve">For technical issues, please contact the </w:t>
      </w:r>
      <w:r w:rsidRPr="00FE7827">
        <w:rPr>
          <w:b/>
          <w:sz w:val="20"/>
          <w:szCs w:val="20"/>
        </w:rPr>
        <w:t>ART Helpdesk</w:t>
      </w:r>
      <w:r w:rsidRPr="00FE7827">
        <w:rPr>
          <w:sz w:val="20"/>
          <w:szCs w:val="20"/>
        </w:rPr>
        <w:t xml:space="preserve"> at </w:t>
      </w:r>
      <w:hyperlink r:id="rId31" w:history="1">
        <w:r w:rsidR="002C5111" w:rsidRPr="00A70CAE">
          <w:rPr>
            <w:rStyle w:val="Hyperlink"/>
            <w:sz w:val="20"/>
            <w:szCs w:val="20"/>
          </w:rPr>
          <w:t>support@itsmtaxud.europa.eu</w:t>
        </w:r>
      </w:hyperlink>
      <w:r w:rsidR="002C5111">
        <w:rPr>
          <w:sz w:val="20"/>
          <w:szCs w:val="20"/>
        </w:rPr>
        <w:t>.</w:t>
      </w:r>
    </w:p>
    <w:p w14:paraId="415A9728" w14:textId="30B774CF" w:rsidR="00687849" w:rsidRPr="00FE7827" w:rsidRDefault="00A24020" w:rsidP="00F10D14">
      <w:pPr>
        <w:pStyle w:val="Guides2013TextLevel1"/>
        <w:numPr>
          <w:ilvl w:val="0"/>
          <w:numId w:val="3"/>
        </w:numPr>
        <w:ind w:left="720" w:hanging="720"/>
        <w:rPr>
          <w:sz w:val="20"/>
          <w:szCs w:val="20"/>
        </w:rPr>
      </w:pPr>
      <w:r w:rsidRPr="00FE7827">
        <w:rPr>
          <w:sz w:val="20"/>
          <w:szCs w:val="20"/>
        </w:rPr>
        <w:t>Templates and Guidance on the use of the financial report template for countries not yet connected to CCS/CSI and ART is available on PICS</w:t>
      </w:r>
      <w:r w:rsidR="00136D53" w:rsidRPr="009E5E5D">
        <w:rPr>
          <w:rStyle w:val="FootnoteReference"/>
          <w:sz w:val="20"/>
          <w:szCs w:val="20"/>
          <w:lang w:eastAsia="ko-KR"/>
        </w:rPr>
        <w:footnoteReference w:id="33"/>
      </w:r>
      <w:r w:rsidRPr="00FE7827">
        <w:rPr>
          <w:sz w:val="20"/>
          <w:szCs w:val="20"/>
        </w:rPr>
        <w:t>, in the "Coordinators' group</w:t>
      </w:r>
      <w:r w:rsidR="002C5111">
        <w:rPr>
          <w:sz w:val="20"/>
          <w:szCs w:val="20"/>
        </w:rPr>
        <w:t>”</w:t>
      </w:r>
      <w:r w:rsidRPr="00FE7827">
        <w:rPr>
          <w:sz w:val="20"/>
          <w:szCs w:val="20"/>
        </w:rPr>
        <w:t>.</w:t>
      </w:r>
    </w:p>
    <w:p w14:paraId="4B65C2CE" w14:textId="77777777" w:rsidR="009738DD" w:rsidRDefault="009738DD" w:rsidP="009738DD">
      <w:pPr>
        <w:pStyle w:val="Heading2"/>
        <w:numPr>
          <w:ilvl w:val="0"/>
          <w:numId w:val="0"/>
        </w:numPr>
      </w:pPr>
      <w:bookmarkStart w:id="1300" w:name="_1._Example_of"/>
      <w:bookmarkStart w:id="1301" w:name="_2._Example_of"/>
      <w:bookmarkStart w:id="1302" w:name="_Toc447293464"/>
      <w:bookmarkStart w:id="1303" w:name="_Toc3297468"/>
      <w:bookmarkEnd w:id="1300"/>
      <w:bookmarkEnd w:id="1301"/>
      <w:r>
        <w:t>Annex 4: Acronyms and abbreviations</w:t>
      </w:r>
      <w:bookmarkEnd w:id="1302"/>
      <w:bookmarkEnd w:id="1303"/>
    </w:p>
    <w:tbl>
      <w:tblPr>
        <w:tblW w:w="85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9738DD" w:rsidRPr="000837F2" w14:paraId="36017E3A" w14:textId="77777777" w:rsidTr="008E5F30">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CCCCCC"/>
            <w:hideMark/>
          </w:tcPr>
          <w:p w14:paraId="19EF3A8C" w14:textId="77777777" w:rsidR="009738DD" w:rsidRPr="0059107B" w:rsidRDefault="009738DD" w:rsidP="008E5F30">
            <w:pPr>
              <w:pStyle w:val="TableheaderCentered"/>
              <w:tabs>
                <w:tab w:val="left" w:pos="9720"/>
              </w:tabs>
              <w:ind w:left="180"/>
              <w:rPr>
                <w:rFonts w:ascii="Verdana" w:hAnsi="Verdana"/>
                <w:sz w:val="20"/>
              </w:rPr>
            </w:pPr>
            <w:r w:rsidRPr="0059107B">
              <w:rPr>
                <w:rFonts w:ascii="Verdana" w:hAnsi="Verdana"/>
                <w:sz w:val="20"/>
              </w:rPr>
              <w:t>Abbreviation or Acronym</w:t>
            </w:r>
          </w:p>
        </w:tc>
        <w:tc>
          <w:tcPr>
            <w:tcW w:w="6520" w:type="dxa"/>
            <w:tcBorders>
              <w:top w:val="single" w:sz="4" w:space="0" w:color="auto"/>
              <w:left w:val="single" w:sz="4" w:space="0" w:color="auto"/>
              <w:bottom w:val="single" w:sz="4" w:space="0" w:color="auto"/>
              <w:right w:val="single" w:sz="4" w:space="0" w:color="auto"/>
            </w:tcBorders>
            <w:shd w:val="clear" w:color="auto" w:fill="CCCCCC"/>
            <w:hideMark/>
          </w:tcPr>
          <w:p w14:paraId="09A5BAF2" w14:textId="77777777" w:rsidR="009738DD" w:rsidRPr="0059107B" w:rsidRDefault="009738DD" w:rsidP="008E5F30">
            <w:pPr>
              <w:pStyle w:val="TableheaderCentered"/>
              <w:tabs>
                <w:tab w:val="left" w:pos="9720"/>
              </w:tabs>
              <w:ind w:left="180"/>
              <w:rPr>
                <w:rFonts w:ascii="Verdana" w:hAnsi="Verdana"/>
                <w:sz w:val="20"/>
              </w:rPr>
            </w:pPr>
            <w:r w:rsidRPr="0059107B">
              <w:rPr>
                <w:rFonts w:ascii="Verdana" w:hAnsi="Verdana"/>
                <w:sz w:val="20"/>
              </w:rPr>
              <w:t>Description</w:t>
            </w:r>
          </w:p>
        </w:tc>
      </w:tr>
      <w:tr w:rsidR="009738DD" w:rsidRPr="000837F2" w14:paraId="198C5C58" w14:textId="77777777" w:rsidTr="008E5F30">
        <w:tc>
          <w:tcPr>
            <w:tcW w:w="1985" w:type="dxa"/>
            <w:tcBorders>
              <w:top w:val="single" w:sz="4" w:space="0" w:color="auto"/>
              <w:left w:val="single" w:sz="4" w:space="0" w:color="auto"/>
              <w:bottom w:val="single" w:sz="4" w:space="0" w:color="auto"/>
              <w:right w:val="single" w:sz="4" w:space="0" w:color="auto"/>
            </w:tcBorders>
          </w:tcPr>
          <w:p w14:paraId="72544644" w14:textId="77777777" w:rsidR="009738DD" w:rsidRPr="006076C9" w:rsidRDefault="009738DD" w:rsidP="008E5F30">
            <w:pPr>
              <w:pStyle w:val="Table"/>
              <w:tabs>
                <w:tab w:val="left" w:pos="9720"/>
              </w:tabs>
              <w:ind w:left="180"/>
              <w:rPr>
                <w:rFonts w:ascii="Verdana" w:hAnsi="Verdana"/>
                <w:szCs w:val="20"/>
              </w:rPr>
            </w:pPr>
            <w:r>
              <w:rPr>
                <w:rFonts w:ascii="Verdana" w:hAnsi="Verdana"/>
                <w:szCs w:val="20"/>
              </w:rPr>
              <w:t>AFF</w:t>
            </w:r>
          </w:p>
        </w:tc>
        <w:tc>
          <w:tcPr>
            <w:tcW w:w="6520" w:type="dxa"/>
            <w:tcBorders>
              <w:top w:val="single" w:sz="4" w:space="0" w:color="auto"/>
              <w:left w:val="single" w:sz="4" w:space="0" w:color="auto"/>
              <w:bottom w:val="single" w:sz="4" w:space="0" w:color="auto"/>
              <w:right w:val="single" w:sz="4" w:space="0" w:color="auto"/>
            </w:tcBorders>
          </w:tcPr>
          <w:p w14:paraId="26189EAF" w14:textId="77777777" w:rsidR="009738DD" w:rsidRPr="006076C9" w:rsidRDefault="009738DD" w:rsidP="008E5F30">
            <w:pPr>
              <w:pStyle w:val="Table"/>
              <w:tabs>
                <w:tab w:val="left" w:pos="9720"/>
              </w:tabs>
              <w:ind w:left="180"/>
              <w:rPr>
                <w:rFonts w:ascii="Verdana" w:hAnsi="Verdana"/>
                <w:szCs w:val="20"/>
              </w:rPr>
            </w:pPr>
            <w:r>
              <w:rPr>
                <w:rFonts w:ascii="Verdana" w:hAnsi="Verdana"/>
                <w:szCs w:val="20"/>
              </w:rPr>
              <w:t>Action Follow-up Form</w:t>
            </w:r>
          </w:p>
        </w:tc>
      </w:tr>
      <w:tr w:rsidR="009A52FE" w:rsidRPr="000837F2" w14:paraId="1F7ADC00" w14:textId="77777777" w:rsidTr="008E5F30">
        <w:tc>
          <w:tcPr>
            <w:tcW w:w="1985" w:type="dxa"/>
            <w:tcBorders>
              <w:top w:val="single" w:sz="4" w:space="0" w:color="auto"/>
              <w:left w:val="single" w:sz="4" w:space="0" w:color="auto"/>
              <w:bottom w:val="single" w:sz="4" w:space="0" w:color="auto"/>
              <w:right w:val="single" w:sz="4" w:space="0" w:color="auto"/>
            </w:tcBorders>
          </w:tcPr>
          <w:p w14:paraId="38BF5B5C" w14:textId="77777777" w:rsidR="009A52FE" w:rsidRDefault="009A52FE" w:rsidP="008E5F30">
            <w:pPr>
              <w:pStyle w:val="Table"/>
              <w:tabs>
                <w:tab w:val="left" w:pos="9720"/>
              </w:tabs>
              <w:ind w:left="180"/>
              <w:rPr>
                <w:rFonts w:ascii="Verdana" w:hAnsi="Verdana"/>
                <w:szCs w:val="20"/>
              </w:rPr>
            </w:pPr>
            <w:r>
              <w:rPr>
                <w:rFonts w:ascii="Verdana" w:hAnsi="Verdana"/>
                <w:szCs w:val="20"/>
              </w:rPr>
              <w:t>AGM</w:t>
            </w:r>
          </w:p>
        </w:tc>
        <w:tc>
          <w:tcPr>
            <w:tcW w:w="6520" w:type="dxa"/>
            <w:tcBorders>
              <w:top w:val="single" w:sz="4" w:space="0" w:color="auto"/>
              <w:left w:val="single" w:sz="4" w:space="0" w:color="auto"/>
              <w:bottom w:val="single" w:sz="4" w:space="0" w:color="auto"/>
              <w:right w:val="single" w:sz="4" w:space="0" w:color="auto"/>
            </w:tcBorders>
          </w:tcPr>
          <w:p w14:paraId="2020A586" w14:textId="77777777" w:rsidR="009A52FE" w:rsidRDefault="009A52FE" w:rsidP="008E5F30">
            <w:pPr>
              <w:pStyle w:val="Table"/>
              <w:tabs>
                <w:tab w:val="left" w:pos="9720"/>
              </w:tabs>
              <w:ind w:left="180"/>
              <w:rPr>
                <w:rFonts w:ascii="Verdana" w:hAnsi="Verdana"/>
                <w:szCs w:val="20"/>
              </w:rPr>
            </w:pPr>
            <w:r>
              <w:rPr>
                <w:rFonts w:ascii="Verdana" w:hAnsi="Verdana"/>
                <w:szCs w:val="20"/>
              </w:rPr>
              <w:t>Agora-Meetings</w:t>
            </w:r>
          </w:p>
        </w:tc>
      </w:tr>
      <w:tr w:rsidR="009738DD" w:rsidRPr="000837F2" w14:paraId="4DCFC7AB" w14:textId="77777777" w:rsidTr="008E5F30">
        <w:tc>
          <w:tcPr>
            <w:tcW w:w="1985" w:type="dxa"/>
            <w:tcBorders>
              <w:top w:val="single" w:sz="4" w:space="0" w:color="auto"/>
              <w:left w:val="single" w:sz="4" w:space="0" w:color="auto"/>
              <w:bottom w:val="single" w:sz="4" w:space="0" w:color="auto"/>
              <w:right w:val="single" w:sz="4" w:space="0" w:color="auto"/>
            </w:tcBorders>
          </w:tcPr>
          <w:p w14:paraId="4756A911" w14:textId="77777777" w:rsidR="009738DD" w:rsidRPr="0059107B" w:rsidRDefault="009738DD" w:rsidP="008E5F30">
            <w:pPr>
              <w:pStyle w:val="Table"/>
              <w:tabs>
                <w:tab w:val="left" w:pos="9720"/>
              </w:tabs>
              <w:ind w:left="180"/>
              <w:rPr>
                <w:rFonts w:ascii="Verdana" w:hAnsi="Verdana"/>
                <w:szCs w:val="20"/>
              </w:rPr>
            </w:pPr>
            <w:r w:rsidRPr="0059107B">
              <w:rPr>
                <w:rFonts w:ascii="Verdana" w:hAnsi="Verdana"/>
                <w:szCs w:val="20"/>
              </w:rPr>
              <w:t>ART</w:t>
            </w:r>
          </w:p>
        </w:tc>
        <w:tc>
          <w:tcPr>
            <w:tcW w:w="6520" w:type="dxa"/>
            <w:tcBorders>
              <w:top w:val="single" w:sz="4" w:space="0" w:color="auto"/>
              <w:left w:val="single" w:sz="4" w:space="0" w:color="auto"/>
              <w:bottom w:val="single" w:sz="4" w:space="0" w:color="auto"/>
              <w:right w:val="single" w:sz="4" w:space="0" w:color="auto"/>
            </w:tcBorders>
          </w:tcPr>
          <w:p w14:paraId="62A0CC70" w14:textId="77777777" w:rsidR="009738DD" w:rsidRPr="0059107B" w:rsidRDefault="009738DD" w:rsidP="008E5F30">
            <w:pPr>
              <w:pStyle w:val="Table"/>
              <w:tabs>
                <w:tab w:val="left" w:pos="9720"/>
              </w:tabs>
              <w:ind w:left="180"/>
              <w:jc w:val="both"/>
              <w:rPr>
                <w:rFonts w:ascii="Verdana" w:hAnsi="Verdana"/>
                <w:szCs w:val="20"/>
              </w:rPr>
            </w:pPr>
            <w:r w:rsidRPr="0059107B">
              <w:rPr>
                <w:rFonts w:ascii="Verdana" w:hAnsi="Verdana"/>
                <w:szCs w:val="20"/>
              </w:rPr>
              <w:t xml:space="preserve">Activity </w:t>
            </w:r>
            <w:r>
              <w:rPr>
                <w:rFonts w:ascii="Verdana" w:hAnsi="Verdana"/>
                <w:szCs w:val="20"/>
              </w:rPr>
              <w:t>R</w:t>
            </w:r>
            <w:r w:rsidRPr="0059107B">
              <w:rPr>
                <w:rFonts w:ascii="Verdana" w:hAnsi="Verdana"/>
                <w:szCs w:val="20"/>
              </w:rPr>
              <w:t>eporting Tool</w:t>
            </w:r>
          </w:p>
        </w:tc>
      </w:tr>
      <w:tr w:rsidR="009738DD" w:rsidRPr="000837F2" w14:paraId="17B8A4FA" w14:textId="77777777" w:rsidTr="008E5F30">
        <w:tc>
          <w:tcPr>
            <w:tcW w:w="1985" w:type="dxa"/>
            <w:tcBorders>
              <w:top w:val="single" w:sz="4" w:space="0" w:color="auto"/>
              <w:left w:val="single" w:sz="4" w:space="0" w:color="auto"/>
              <w:bottom w:val="single" w:sz="4" w:space="0" w:color="auto"/>
              <w:right w:val="single" w:sz="4" w:space="0" w:color="auto"/>
            </w:tcBorders>
          </w:tcPr>
          <w:p w14:paraId="372BC2F0" w14:textId="77777777" w:rsidR="009738DD" w:rsidRPr="00F25839" w:rsidRDefault="009738DD" w:rsidP="008E5F30">
            <w:pPr>
              <w:pStyle w:val="Table"/>
              <w:tabs>
                <w:tab w:val="left" w:pos="9720"/>
              </w:tabs>
              <w:ind w:left="180"/>
              <w:rPr>
                <w:rFonts w:ascii="Verdana" w:hAnsi="Verdana"/>
                <w:szCs w:val="20"/>
              </w:rPr>
            </w:pPr>
            <w:r>
              <w:rPr>
                <w:rFonts w:ascii="Verdana" w:hAnsi="Verdana"/>
                <w:szCs w:val="20"/>
              </w:rPr>
              <w:t>CCN/CSI</w:t>
            </w:r>
          </w:p>
        </w:tc>
        <w:tc>
          <w:tcPr>
            <w:tcW w:w="6520" w:type="dxa"/>
            <w:tcBorders>
              <w:top w:val="single" w:sz="4" w:space="0" w:color="auto"/>
              <w:left w:val="single" w:sz="4" w:space="0" w:color="auto"/>
              <w:bottom w:val="single" w:sz="4" w:space="0" w:color="auto"/>
              <w:right w:val="single" w:sz="4" w:space="0" w:color="auto"/>
            </w:tcBorders>
          </w:tcPr>
          <w:p w14:paraId="24E24688" w14:textId="77777777" w:rsidR="009738DD" w:rsidRPr="00F25839" w:rsidRDefault="009738DD" w:rsidP="008E5F30">
            <w:pPr>
              <w:pStyle w:val="Table"/>
              <w:tabs>
                <w:tab w:val="left" w:pos="9720"/>
              </w:tabs>
              <w:ind w:left="180"/>
              <w:jc w:val="both"/>
              <w:rPr>
                <w:rFonts w:ascii="Verdana" w:hAnsi="Verdana"/>
                <w:szCs w:val="20"/>
              </w:rPr>
            </w:pPr>
            <w:r>
              <w:rPr>
                <w:rFonts w:ascii="Verdana" w:hAnsi="Verdana"/>
                <w:szCs w:val="20"/>
              </w:rPr>
              <w:t>Common Communication Network / Common System Interface</w:t>
            </w:r>
          </w:p>
        </w:tc>
      </w:tr>
      <w:tr w:rsidR="009738DD" w:rsidRPr="000837F2" w14:paraId="47F0E646" w14:textId="77777777" w:rsidTr="008E5F30">
        <w:tc>
          <w:tcPr>
            <w:tcW w:w="1985" w:type="dxa"/>
            <w:tcBorders>
              <w:top w:val="single" w:sz="4" w:space="0" w:color="auto"/>
              <w:left w:val="single" w:sz="4" w:space="0" w:color="auto"/>
              <w:bottom w:val="single" w:sz="4" w:space="0" w:color="auto"/>
              <w:right w:val="single" w:sz="4" w:space="0" w:color="auto"/>
            </w:tcBorders>
          </w:tcPr>
          <w:p w14:paraId="219DCEEF" w14:textId="77777777" w:rsidR="009738DD" w:rsidRPr="0059107B" w:rsidRDefault="009738DD" w:rsidP="008E5F30">
            <w:pPr>
              <w:pStyle w:val="Table"/>
              <w:tabs>
                <w:tab w:val="left" w:pos="9720"/>
              </w:tabs>
              <w:ind w:left="180"/>
              <w:rPr>
                <w:rFonts w:ascii="Verdana" w:hAnsi="Verdana"/>
                <w:szCs w:val="20"/>
              </w:rPr>
            </w:pPr>
            <w:r w:rsidRPr="0059107B">
              <w:rPr>
                <w:rFonts w:ascii="Verdana" w:hAnsi="Verdana"/>
                <w:szCs w:val="20"/>
              </w:rPr>
              <w:t>CPMT</w:t>
            </w:r>
          </w:p>
        </w:tc>
        <w:tc>
          <w:tcPr>
            <w:tcW w:w="6520" w:type="dxa"/>
            <w:tcBorders>
              <w:top w:val="single" w:sz="4" w:space="0" w:color="auto"/>
              <w:left w:val="single" w:sz="4" w:space="0" w:color="auto"/>
              <w:bottom w:val="single" w:sz="4" w:space="0" w:color="auto"/>
              <w:right w:val="single" w:sz="4" w:space="0" w:color="auto"/>
            </w:tcBorders>
          </w:tcPr>
          <w:p w14:paraId="3E185E92" w14:textId="77777777" w:rsidR="009738DD" w:rsidRPr="0059107B" w:rsidRDefault="009738DD" w:rsidP="008E5F30">
            <w:pPr>
              <w:pStyle w:val="Table"/>
              <w:tabs>
                <w:tab w:val="left" w:pos="9720"/>
              </w:tabs>
              <w:ind w:left="180"/>
              <w:jc w:val="both"/>
              <w:rPr>
                <w:rFonts w:ascii="Verdana" w:hAnsi="Verdana"/>
                <w:szCs w:val="20"/>
              </w:rPr>
            </w:pPr>
            <w:r w:rsidRPr="0059107B">
              <w:rPr>
                <w:rFonts w:ascii="Verdana" w:hAnsi="Verdana"/>
                <w:szCs w:val="20"/>
              </w:rPr>
              <w:t>Commission Programme Management Team</w:t>
            </w:r>
          </w:p>
        </w:tc>
      </w:tr>
      <w:tr w:rsidR="009738DD" w:rsidRPr="000837F2" w14:paraId="407AF6AB" w14:textId="77777777" w:rsidTr="008E5F30">
        <w:tc>
          <w:tcPr>
            <w:tcW w:w="1985" w:type="dxa"/>
            <w:tcBorders>
              <w:top w:val="single" w:sz="4" w:space="0" w:color="auto"/>
              <w:left w:val="single" w:sz="4" w:space="0" w:color="auto"/>
              <w:bottom w:val="single" w:sz="4" w:space="0" w:color="auto"/>
              <w:right w:val="single" w:sz="4" w:space="0" w:color="auto"/>
            </w:tcBorders>
          </w:tcPr>
          <w:p w14:paraId="7FBEE018" w14:textId="77777777" w:rsidR="009738DD" w:rsidRPr="0059107B" w:rsidRDefault="009738DD" w:rsidP="008E5F30">
            <w:pPr>
              <w:pStyle w:val="Table"/>
              <w:tabs>
                <w:tab w:val="left" w:pos="9720"/>
              </w:tabs>
              <w:ind w:left="180"/>
              <w:rPr>
                <w:rFonts w:ascii="Verdana" w:hAnsi="Verdana"/>
                <w:szCs w:val="20"/>
              </w:rPr>
            </w:pPr>
            <w:r>
              <w:rPr>
                <w:rFonts w:ascii="Verdana" w:hAnsi="Verdana"/>
                <w:szCs w:val="20"/>
              </w:rPr>
              <w:t>EAF</w:t>
            </w:r>
          </w:p>
        </w:tc>
        <w:tc>
          <w:tcPr>
            <w:tcW w:w="6520" w:type="dxa"/>
            <w:tcBorders>
              <w:top w:val="single" w:sz="4" w:space="0" w:color="auto"/>
              <w:left w:val="single" w:sz="4" w:space="0" w:color="auto"/>
              <w:bottom w:val="single" w:sz="4" w:space="0" w:color="auto"/>
              <w:right w:val="single" w:sz="4" w:space="0" w:color="auto"/>
            </w:tcBorders>
          </w:tcPr>
          <w:p w14:paraId="58A802A9" w14:textId="77777777" w:rsidR="009738DD" w:rsidRPr="0059107B" w:rsidRDefault="009738DD" w:rsidP="008E5F30">
            <w:pPr>
              <w:pStyle w:val="Table"/>
              <w:tabs>
                <w:tab w:val="left" w:pos="9720"/>
              </w:tabs>
              <w:ind w:left="180"/>
              <w:jc w:val="both"/>
              <w:rPr>
                <w:rFonts w:ascii="Verdana" w:hAnsi="Verdana"/>
                <w:szCs w:val="20"/>
              </w:rPr>
            </w:pPr>
            <w:r>
              <w:rPr>
                <w:rFonts w:ascii="Verdana" w:hAnsi="Verdana"/>
                <w:szCs w:val="20"/>
              </w:rPr>
              <w:t>Event Assessment Form</w:t>
            </w:r>
          </w:p>
        </w:tc>
      </w:tr>
      <w:tr w:rsidR="009738DD" w:rsidRPr="000837F2" w14:paraId="2B17298B" w14:textId="77777777" w:rsidTr="008E5F30">
        <w:tc>
          <w:tcPr>
            <w:tcW w:w="1985" w:type="dxa"/>
            <w:tcBorders>
              <w:top w:val="single" w:sz="4" w:space="0" w:color="auto"/>
              <w:left w:val="single" w:sz="4" w:space="0" w:color="auto"/>
              <w:bottom w:val="single" w:sz="4" w:space="0" w:color="auto"/>
              <w:right w:val="single" w:sz="4" w:space="0" w:color="auto"/>
            </w:tcBorders>
            <w:hideMark/>
          </w:tcPr>
          <w:p w14:paraId="4855DFD4" w14:textId="77777777" w:rsidR="009738DD" w:rsidRPr="0059107B" w:rsidRDefault="009738DD" w:rsidP="008E5F30">
            <w:pPr>
              <w:pStyle w:val="Table"/>
              <w:tabs>
                <w:tab w:val="left" w:pos="9720"/>
              </w:tabs>
              <w:ind w:left="180"/>
              <w:rPr>
                <w:rFonts w:ascii="Verdana" w:hAnsi="Verdana"/>
                <w:szCs w:val="20"/>
              </w:rPr>
            </w:pPr>
            <w:r w:rsidRPr="0059107B">
              <w:rPr>
                <w:rFonts w:ascii="Verdana" w:hAnsi="Verdana"/>
                <w:szCs w:val="20"/>
              </w:rPr>
              <w:t>DG TAXUD</w:t>
            </w:r>
          </w:p>
        </w:tc>
        <w:tc>
          <w:tcPr>
            <w:tcW w:w="6520" w:type="dxa"/>
            <w:tcBorders>
              <w:top w:val="single" w:sz="4" w:space="0" w:color="auto"/>
              <w:left w:val="single" w:sz="4" w:space="0" w:color="auto"/>
              <w:bottom w:val="single" w:sz="4" w:space="0" w:color="auto"/>
              <w:right w:val="single" w:sz="4" w:space="0" w:color="auto"/>
            </w:tcBorders>
            <w:hideMark/>
          </w:tcPr>
          <w:p w14:paraId="21789C76" w14:textId="77777777" w:rsidR="009738DD" w:rsidRPr="0059107B" w:rsidRDefault="009738DD" w:rsidP="008E5F30">
            <w:pPr>
              <w:pStyle w:val="Table"/>
              <w:tabs>
                <w:tab w:val="left" w:pos="9720"/>
              </w:tabs>
              <w:ind w:left="180"/>
              <w:jc w:val="both"/>
              <w:rPr>
                <w:rFonts w:ascii="Verdana" w:hAnsi="Verdana"/>
                <w:szCs w:val="20"/>
              </w:rPr>
            </w:pPr>
            <w:r w:rsidRPr="0059107B">
              <w:rPr>
                <w:rFonts w:ascii="Verdana" w:hAnsi="Verdana"/>
                <w:szCs w:val="20"/>
              </w:rPr>
              <w:t>Directorate General Taxation and Customs Union</w:t>
            </w:r>
          </w:p>
        </w:tc>
      </w:tr>
      <w:tr w:rsidR="009738DD" w:rsidRPr="000837F2" w14:paraId="5092FCEC" w14:textId="77777777" w:rsidTr="008E5F30">
        <w:tc>
          <w:tcPr>
            <w:tcW w:w="1985" w:type="dxa"/>
            <w:tcBorders>
              <w:top w:val="single" w:sz="4" w:space="0" w:color="auto"/>
              <w:left w:val="single" w:sz="4" w:space="0" w:color="auto"/>
              <w:bottom w:val="single" w:sz="4" w:space="0" w:color="auto"/>
              <w:right w:val="single" w:sz="4" w:space="0" w:color="auto"/>
            </w:tcBorders>
          </w:tcPr>
          <w:p w14:paraId="32A188B2" w14:textId="77777777" w:rsidR="009738DD" w:rsidRPr="0059107B" w:rsidRDefault="009738DD" w:rsidP="008E5F30">
            <w:pPr>
              <w:pStyle w:val="Table"/>
              <w:tabs>
                <w:tab w:val="left" w:pos="9720"/>
              </w:tabs>
              <w:ind w:left="180"/>
              <w:rPr>
                <w:rFonts w:ascii="Verdana" w:hAnsi="Verdana"/>
                <w:szCs w:val="20"/>
              </w:rPr>
            </w:pPr>
            <w:r>
              <w:rPr>
                <w:rFonts w:ascii="Verdana" w:hAnsi="Verdana"/>
                <w:szCs w:val="20"/>
              </w:rPr>
              <w:t>FR1 and FR2</w:t>
            </w:r>
          </w:p>
        </w:tc>
        <w:tc>
          <w:tcPr>
            <w:tcW w:w="6520" w:type="dxa"/>
            <w:tcBorders>
              <w:top w:val="single" w:sz="4" w:space="0" w:color="auto"/>
              <w:left w:val="single" w:sz="4" w:space="0" w:color="auto"/>
              <w:bottom w:val="single" w:sz="4" w:space="0" w:color="auto"/>
              <w:right w:val="single" w:sz="4" w:space="0" w:color="auto"/>
            </w:tcBorders>
          </w:tcPr>
          <w:p w14:paraId="7A05EE46" w14:textId="77777777" w:rsidR="009738DD" w:rsidRPr="0059107B" w:rsidRDefault="009738DD" w:rsidP="008E5F30">
            <w:pPr>
              <w:pStyle w:val="Table"/>
              <w:tabs>
                <w:tab w:val="left" w:pos="9720"/>
              </w:tabs>
              <w:ind w:left="180"/>
              <w:jc w:val="both"/>
              <w:rPr>
                <w:rFonts w:ascii="Verdana" w:hAnsi="Verdana"/>
                <w:szCs w:val="20"/>
              </w:rPr>
            </w:pPr>
            <w:r>
              <w:rPr>
                <w:rFonts w:ascii="Verdana" w:hAnsi="Verdana"/>
                <w:szCs w:val="20"/>
              </w:rPr>
              <w:t>Financial Report 1 and financial report 2</w:t>
            </w:r>
          </w:p>
        </w:tc>
      </w:tr>
      <w:tr w:rsidR="009738DD" w:rsidRPr="000837F2" w14:paraId="2525D0CD" w14:textId="77777777" w:rsidTr="008E5F30">
        <w:tc>
          <w:tcPr>
            <w:tcW w:w="1985" w:type="dxa"/>
            <w:tcBorders>
              <w:top w:val="single" w:sz="4" w:space="0" w:color="auto"/>
              <w:left w:val="single" w:sz="4" w:space="0" w:color="auto"/>
              <w:bottom w:val="single" w:sz="4" w:space="0" w:color="auto"/>
              <w:right w:val="single" w:sz="4" w:space="0" w:color="auto"/>
            </w:tcBorders>
          </w:tcPr>
          <w:p w14:paraId="31FDCF90" w14:textId="77777777" w:rsidR="009738DD" w:rsidRDefault="009738DD" w:rsidP="008E5F30">
            <w:pPr>
              <w:pStyle w:val="Table"/>
              <w:tabs>
                <w:tab w:val="left" w:pos="9720"/>
              </w:tabs>
              <w:ind w:left="180"/>
              <w:rPr>
                <w:rFonts w:ascii="Verdana" w:hAnsi="Verdana"/>
                <w:szCs w:val="20"/>
              </w:rPr>
            </w:pPr>
            <w:r>
              <w:rPr>
                <w:rFonts w:ascii="Verdana" w:hAnsi="Verdana"/>
                <w:szCs w:val="20"/>
              </w:rPr>
              <w:t>OLAF</w:t>
            </w:r>
          </w:p>
        </w:tc>
        <w:tc>
          <w:tcPr>
            <w:tcW w:w="6520" w:type="dxa"/>
            <w:tcBorders>
              <w:top w:val="single" w:sz="4" w:space="0" w:color="auto"/>
              <w:left w:val="single" w:sz="4" w:space="0" w:color="auto"/>
              <w:bottom w:val="single" w:sz="4" w:space="0" w:color="auto"/>
              <w:right w:val="single" w:sz="4" w:space="0" w:color="auto"/>
            </w:tcBorders>
          </w:tcPr>
          <w:p w14:paraId="71109B61" w14:textId="77777777" w:rsidR="009738DD" w:rsidRPr="006076C9" w:rsidRDefault="009738DD" w:rsidP="008E5F30">
            <w:pPr>
              <w:pStyle w:val="Table"/>
              <w:tabs>
                <w:tab w:val="left" w:pos="9720"/>
              </w:tabs>
              <w:ind w:left="180"/>
              <w:jc w:val="both"/>
              <w:rPr>
                <w:rFonts w:ascii="Verdana" w:hAnsi="Verdana"/>
                <w:szCs w:val="20"/>
              </w:rPr>
            </w:pPr>
            <w:r>
              <w:rPr>
                <w:rFonts w:ascii="Verdana" w:hAnsi="Verdana"/>
                <w:szCs w:val="20"/>
              </w:rPr>
              <w:t>European Anti-Fraud Office</w:t>
            </w:r>
          </w:p>
        </w:tc>
      </w:tr>
      <w:tr w:rsidR="009738DD" w:rsidRPr="000837F2" w14:paraId="70043303" w14:textId="77777777" w:rsidTr="008E5F30">
        <w:tc>
          <w:tcPr>
            <w:tcW w:w="1985" w:type="dxa"/>
            <w:tcBorders>
              <w:top w:val="single" w:sz="4" w:space="0" w:color="auto"/>
              <w:left w:val="single" w:sz="4" w:space="0" w:color="auto"/>
              <w:bottom w:val="single" w:sz="4" w:space="0" w:color="auto"/>
              <w:right w:val="single" w:sz="4" w:space="0" w:color="auto"/>
            </w:tcBorders>
          </w:tcPr>
          <w:p w14:paraId="36C805FD" w14:textId="77777777" w:rsidR="009738DD" w:rsidRPr="0059107B" w:rsidRDefault="009738DD" w:rsidP="008E5F30">
            <w:pPr>
              <w:pStyle w:val="Table"/>
              <w:tabs>
                <w:tab w:val="left" w:pos="9720"/>
              </w:tabs>
              <w:ind w:left="180"/>
              <w:rPr>
                <w:rFonts w:ascii="Verdana" w:hAnsi="Verdana"/>
                <w:szCs w:val="20"/>
              </w:rPr>
            </w:pPr>
            <w:r>
              <w:rPr>
                <w:rFonts w:ascii="Verdana" w:hAnsi="Verdana"/>
                <w:szCs w:val="20"/>
              </w:rPr>
              <w:t>PICS</w:t>
            </w:r>
          </w:p>
        </w:tc>
        <w:tc>
          <w:tcPr>
            <w:tcW w:w="6520" w:type="dxa"/>
            <w:tcBorders>
              <w:top w:val="single" w:sz="4" w:space="0" w:color="auto"/>
              <w:left w:val="single" w:sz="4" w:space="0" w:color="auto"/>
              <w:bottom w:val="single" w:sz="4" w:space="0" w:color="auto"/>
              <w:right w:val="single" w:sz="4" w:space="0" w:color="auto"/>
            </w:tcBorders>
          </w:tcPr>
          <w:p w14:paraId="329A999F" w14:textId="77777777" w:rsidR="009738DD" w:rsidRPr="0059107B" w:rsidRDefault="009738DD" w:rsidP="008E5F30">
            <w:pPr>
              <w:pStyle w:val="Table"/>
              <w:tabs>
                <w:tab w:val="left" w:pos="9720"/>
              </w:tabs>
              <w:ind w:left="180"/>
              <w:jc w:val="both"/>
              <w:rPr>
                <w:rFonts w:ascii="Verdana" w:hAnsi="Verdana"/>
                <w:szCs w:val="20"/>
              </w:rPr>
            </w:pPr>
            <w:r w:rsidRPr="006076C9">
              <w:rPr>
                <w:rFonts w:ascii="Verdana" w:hAnsi="Verdana"/>
                <w:szCs w:val="20"/>
              </w:rPr>
              <w:t>Programmes Information and Communication Services</w:t>
            </w:r>
            <w:r>
              <w:rPr>
                <w:rFonts w:ascii="Verdana" w:hAnsi="Verdana"/>
                <w:szCs w:val="20"/>
              </w:rPr>
              <w:t xml:space="preserve"> system</w:t>
            </w:r>
          </w:p>
        </w:tc>
      </w:tr>
      <w:tr w:rsidR="009738DD" w:rsidRPr="000837F2" w14:paraId="493D6E40" w14:textId="77777777" w:rsidTr="008E5F30">
        <w:tc>
          <w:tcPr>
            <w:tcW w:w="1985" w:type="dxa"/>
            <w:tcBorders>
              <w:top w:val="single" w:sz="4" w:space="0" w:color="auto"/>
              <w:left w:val="single" w:sz="4" w:space="0" w:color="auto"/>
              <w:bottom w:val="single" w:sz="4" w:space="0" w:color="auto"/>
              <w:right w:val="single" w:sz="4" w:space="0" w:color="auto"/>
            </w:tcBorders>
          </w:tcPr>
          <w:p w14:paraId="6C25FA84" w14:textId="77777777" w:rsidR="009738DD" w:rsidRPr="0059107B" w:rsidRDefault="009738DD" w:rsidP="008E5F30">
            <w:pPr>
              <w:pStyle w:val="Table"/>
              <w:tabs>
                <w:tab w:val="left" w:pos="9720"/>
              </w:tabs>
              <w:ind w:left="180"/>
              <w:rPr>
                <w:rFonts w:ascii="Verdana" w:hAnsi="Verdana"/>
                <w:szCs w:val="20"/>
              </w:rPr>
            </w:pPr>
            <w:r>
              <w:rPr>
                <w:rFonts w:ascii="Verdana" w:hAnsi="Verdana"/>
                <w:szCs w:val="20"/>
              </w:rPr>
              <w:t>PMF</w:t>
            </w:r>
          </w:p>
        </w:tc>
        <w:tc>
          <w:tcPr>
            <w:tcW w:w="6520" w:type="dxa"/>
            <w:tcBorders>
              <w:top w:val="single" w:sz="4" w:space="0" w:color="auto"/>
              <w:left w:val="single" w:sz="4" w:space="0" w:color="auto"/>
              <w:bottom w:val="single" w:sz="4" w:space="0" w:color="auto"/>
              <w:right w:val="single" w:sz="4" w:space="0" w:color="auto"/>
            </w:tcBorders>
          </w:tcPr>
          <w:p w14:paraId="080880AF" w14:textId="77777777" w:rsidR="009738DD" w:rsidRPr="0059107B" w:rsidRDefault="009738DD" w:rsidP="008E5F30">
            <w:pPr>
              <w:pStyle w:val="Table"/>
              <w:tabs>
                <w:tab w:val="left" w:pos="9720"/>
              </w:tabs>
              <w:ind w:left="180"/>
              <w:jc w:val="both"/>
              <w:rPr>
                <w:rFonts w:ascii="Verdana" w:hAnsi="Verdana"/>
                <w:szCs w:val="20"/>
              </w:rPr>
            </w:pPr>
            <w:r>
              <w:rPr>
                <w:rFonts w:ascii="Verdana" w:hAnsi="Verdana"/>
                <w:szCs w:val="20"/>
              </w:rPr>
              <w:t>Performance Measurement Framework</w:t>
            </w:r>
          </w:p>
        </w:tc>
      </w:tr>
    </w:tbl>
    <w:p w14:paraId="54BB5B53" w14:textId="77777777" w:rsidR="009738DD" w:rsidRDefault="009738DD" w:rsidP="009738DD"/>
    <w:p w14:paraId="32AB6355" w14:textId="77777777" w:rsidR="009738DD" w:rsidRDefault="009738DD">
      <w:r>
        <w:br w:type="page"/>
      </w:r>
    </w:p>
    <w:p w14:paraId="740E8818" w14:textId="77777777" w:rsidR="00DD2E49" w:rsidRPr="009738DD" w:rsidRDefault="00DD2E49" w:rsidP="00AB692B">
      <w:pPr>
        <w:pStyle w:val="Heading2"/>
        <w:numPr>
          <w:ilvl w:val="0"/>
          <w:numId w:val="0"/>
        </w:numPr>
        <w:spacing w:before="120"/>
      </w:pPr>
      <w:bookmarkStart w:id="1304" w:name="_Toc447293465"/>
      <w:bookmarkStart w:id="1305" w:name="_Toc3297469"/>
      <w:r>
        <w:t xml:space="preserve">Annex </w:t>
      </w:r>
      <w:r w:rsidR="009738DD">
        <w:t>5</w:t>
      </w:r>
      <w:r>
        <w:t xml:space="preserve">:  </w:t>
      </w:r>
      <w:r w:rsidRPr="00700A1F">
        <w:t>List of changes</w:t>
      </w:r>
      <w:bookmarkEnd w:id="1304"/>
      <w:bookmarkEnd w:id="1305"/>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80" w:firstRow="0" w:lastRow="0" w:firstColumn="1" w:lastColumn="0" w:noHBand="0" w:noVBand="1"/>
      </w:tblPr>
      <w:tblGrid>
        <w:gridCol w:w="1242"/>
        <w:gridCol w:w="6786"/>
        <w:gridCol w:w="1800"/>
      </w:tblGrid>
      <w:tr w:rsidR="00DD2E49" w:rsidRPr="00586593" w14:paraId="0B653B02" w14:textId="77777777" w:rsidTr="00AB692B">
        <w:tc>
          <w:tcPr>
            <w:tcW w:w="1242" w:type="dxa"/>
            <w:shd w:val="clear" w:color="auto" w:fill="38D4D6"/>
          </w:tcPr>
          <w:p w14:paraId="6C880736" w14:textId="77777777" w:rsidR="00DD2E49" w:rsidRPr="00586593" w:rsidRDefault="00DD2E49" w:rsidP="00D603C5">
            <w:pPr>
              <w:tabs>
                <w:tab w:val="right" w:pos="4148"/>
              </w:tabs>
              <w:rPr>
                <w:rFonts w:ascii="Verdana" w:hAnsi="Verdana"/>
                <w:lang w:val="fr-FR" w:eastAsia="en-US"/>
              </w:rPr>
            </w:pPr>
            <w:r w:rsidRPr="00586593">
              <w:rPr>
                <w:rFonts w:ascii="Verdana" w:hAnsi="Verdana"/>
                <w:lang w:val="fr-FR" w:eastAsia="en-US"/>
              </w:rPr>
              <w:t>Version</w:t>
            </w:r>
          </w:p>
        </w:tc>
        <w:tc>
          <w:tcPr>
            <w:tcW w:w="6786" w:type="dxa"/>
            <w:shd w:val="clear" w:color="auto" w:fill="38D4D6"/>
          </w:tcPr>
          <w:p w14:paraId="3989A49E" w14:textId="77777777" w:rsidR="00DD2E49" w:rsidRPr="00586593" w:rsidRDefault="00DD2E49" w:rsidP="00D603C5">
            <w:pPr>
              <w:rPr>
                <w:rFonts w:ascii="Verdana" w:hAnsi="Verdana"/>
                <w:lang w:val="fr-FR" w:eastAsia="en-US"/>
              </w:rPr>
            </w:pPr>
            <w:r w:rsidRPr="00586593">
              <w:rPr>
                <w:rFonts w:ascii="Verdana" w:hAnsi="Verdana"/>
                <w:lang w:val="fr-FR" w:eastAsia="en-US"/>
              </w:rPr>
              <w:t>Changes</w:t>
            </w:r>
          </w:p>
        </w:tc>
        <w:tc>
          <w:tcPr>
            <w:tcW w:w="1800" w:type="dxa"/>
            <w:shd w:val="clear" w:color="auto" w:fill="38D4D6"/>
          </w:tcPr>
          <w:p w14:paraId="707D20EE" w14:textId="77777777" w:rsidR="00DD2E49" w:rsidRPr="00586593" w:rsidRDefault="00DD2E49" w:rsidP="00D603C5">
            <w:pPr>
              <w:jc w:val="center"/>
              <w:rPr>
                <w:rFonts w:ascii="Verdana" w:hAnsi="Verdana"/>
                <w:lang w:val="fr-FR" w:eastAsia="en-US"/>
              </w:rPr>
            </w:pPr>
            <w:r w:rsidRPr="00586593">
              <w:rPr>
                <w:rFonts w:ascii="Verdana" w:hAnsi="Verdana"/>
                <w:lang w:val="fr-FR" w:eastAsia="en-US"/>
              </w:rPr>
              <w:t>Date of release</w:t>
            </w:r>
          </w:p>
        </w:tc>
      </w:tr>
      <w:tr w:rsidR="00DD2E49" w:rsidRPr="00586593" w14:paraId="669975C5" w14:textId="77777777" w:rsidTr="00AB692B">
        <w:tc>
          <w:tcPr>
            <w:tcW w:w="1242" w:type="dxa"/>
            <w:shd w:val="clear" w:color="auto" w:fill="F2F2F2"/>
          </w:tcPr>
          <w:p w14:paraId="4595689C" w14:textId="77777777" w:rsidR="00DD2E49" w:rsidRPr="00802033" w:rsidRDefault="00DD2E49" w:rsidP="00D603C5">
            <w:pPr>
              <w:tabs>
                <w:tab w:val="left" w:pos="2640"/>
              </w:tabs>
              <w:rPr>
                <w:rFonts w:ascii="Verdana" w:hAnsi="Verdana"/>
                <w:lang w:eastAsia="en-US"/>
              </w:rPr>
            </w:pPr>
            <w:r w:rsidRPr="00C55401">
              <w:rPr>
                <w:rFonts w:ascii="Verdana" w:hAnsi="Verdana"/>
              </w:rPr>
              <w:t>2014</w:t>
            </w:r>
            <w:r>
              <w:rPr>
                <w:rFonts w:ascii="Verdana" w:hAnsi="Verdana"/>
              </w:rPr>
              <w:t>-</w:t>
            </w:r>
            <w:r w:rsidRPr="00C55401">
              <w:rPr>
                <w:rFonts w:ascii="Verdana" w:hAnsi="Verdana"/>
              </w:rPr>
              <w:t>0</w:t>
            </w:r>
          </w:p>
        </w:tc>
        <w:tc>
          <w:tcPr>
            <w:tcW w:w="6786" w:type="dxa"/>
            <w:shd w:val="clear" w:color="auto" w:fill="F2F2F2"/>
          </w:tcPr>
          <w:p w14:paraId="0FDAFAF2" w14:textId="77777777" w:rsidR="00DD2E49" w:rsidRPr="00802033" w:rsidRDefault="00DD2E49" w:rsidP="00D603C5">
            <w:pPr>
              <w:rPr>
                <w:rFonts w:ascii="Verdana" w:hAnsi="Verdana"/>
                <w:lang w:eastAsia="en-US"/>
              </w:rPr>
            </w:pPr>
            <w:r w:rsidRPr="00C55401">
              <w:rPr>
                <w:rFonts w:ascii="Verdana" w:hAnsi="Verdana"/>
              </w:rPr>
              <w:t>Initial version</w:t>
            </w:r>
          </w:p>
        </w:tc>
        <w:tc>
          <w:tcPr>
            <w:tcW w:w="1800" w:type="dxa"/>
            <w:shd w:val="clear" w:color="auto" w:fill="F2F2F2"/>
          </w:tcPr>
          <w:p w14:paraId="5ED9DA52" w14:textId="77777777" w:rsidR="00DD2E49" w:rsidRPr="00802033" w:rsidRDefault="00DD2E49" w:rsidP="00D603C5">
            <w:pPr>
              <w:jc w:val="center"/>
              <w:rPr>
                <w:rFonts w:ascii="Verdana" w:hAnsi="Verdana"/>
                <w:lang w:eastAsia="en-US"/>
              </w:rPr>
            </w:pPr>
            <w:r w:rsidRPr="00802033">
              <w:rPr>
                <w:rFonts w:ascii="Verdana" w:hAnsi="Verdana"/>
                <w:lang w:eastAsia="en-US"/>
              </w:rPr>
              <w:t>07/04/2014</w:t>
            </w:r>
          </w:p>
        </w:tc>
      </w:tr>
      <w:tr w:rsidR="00DD2E49" w:rsidRPr="00586593" w14:paraId="4D1FE783" w14:textId="77777777" w:rsidTr="00AB692B">
        <w:tc>
          <w:tcPr>
            <w:tcW w:w="1242" w:type="dxa"/>
            <w:shd w:val="clear" w:color="auto" w:fill="F2F2F2"/>
          </w:tcPr>
          <w:p w14:paraId="2847FBAE" w14:textId="77777777" w:rsidR="00DD2E49" w:rsidRPr="00802033" w:rsidRDefault="00DD2E49" w:rsidP="00D603C5">
            <w:pPr>
              <w:rPr>
                <w:rFonts w:ascii="Verdana" w:hAnsi="Verdana"/>
                <w:lang w:eastAsia="en-US"/>
              </w:rPr>
            </w:pPr>
            <w:r w:rsidRPr="00802033">
              <w:rPr>
                <w:rFonts w:ascii="Verdana" w:hAnsi="Verdana"/>
                <w:lang w:eastAsia="en-US"/>
              </w:rPr>
              <w:t>2014-1</w:t>
            </w:r>
          </w:p>
        </w:tc>
        <w:tc>
          <w:tcPr>
            <w:tcW w:w="6786" w:type="dxa"/>
            <w:shd w:val="clear" w:color="auto" w:fill="F2F2F2"/>
          </w:tcPr>
          <w:p w14:paraId="6C8F1860" w14:textId="77777777" w:rsidR="00DD2E49" w:rsidRPr="00C55401" w:rsidRDefault="00DD2E49" w:rsidP="00D603C5">
            <w:pPr>
              <w:rPr>
                <w:rFonts w:ascii="Verdana" w:hAnsi="Verdana"/>
                <w:lang w:eastAsia="en-US"/>
              </w:rPr>
            </w:pPr>
            <w:r w:rsidRPr="00C55401">
              <w:rPr>
                <w:rFonts w:ascii="Verdana" w:hAnsi="Verdana"/>
                <w:lang w:eastAsia="en-US"/>
              </w:rPr>
              <w:t>Clarifications included in section 3.4. "Accommodation", 3.5. "Daily allowance", 4.1.2. "Organisational costs" (Type of costs covered) and 5.4 "Additional participants" / renumbering of section 5.</w:t>
            </w:r>
          </w:p>
        </w:tc>
        <w:tc>
          <w:tcPr>
            <w:tcW w:w="1800" w:type="dxa"/>
            <w:shd w:val="clear" w:color="auto" w:fill="F2F2F2"/>
          </w:tcPr>
          <w:p w14:paraId="48A716BB" w14:textId="77777777" w:rsidR="00DD2E49" w:rsidRPr="009B56A1" w:rsidRDefault="00DD2E49" w:rsidP="00D603C5">
            <w:pPr>
              <w:jc w:val="center"/>
              <w:rPr>
                <w:rFonts w:ascii="Verdana" w:hAnsi="Verdana"/>
                <w:lang w:eastAsia="en-US"/>
              </w:rPr>
            </w:pPr>
            <w:r>
              <w:rPr>
                <w:rFonts w:ascii="Verdana" w:hAnsi="Verdana"/>
                <w:lang w:val="fr-FR" w:eastAsia="en-US"/>
              </w:rPr>
              <w:t>07</w:t>
            </w:r>
            <w:r w:rsidRPr="00B1455A">
              <w:rPr>
                <w:rFonts w:ascii="Verdana" w:hAnsi="Verdana"/>
                <w:lang w:val="fr-FR" w:eastAsia="en-US"/>
              </w:rPr>
              <w:t>/05/2014</w:t>
            </w:r>
          </w:p>
        </w:tc>
      </w:tr>
      <w:tr w:rsidR="00DD2E49" w:rsidRPr="00586593" w14:paraId="73006550" w14:textId="77777777" w:rsidTr="00AB692B">
        <w:tc>
          <w:tcPr>
            <w:tcW w:w="1242" w:type="dxa"/>
            <w:shd w:val="clear" w:color="auto" w:fill="F2F2F2"/>
          </w:tcPr>
          <w:p w14:paraId="5C0175CA" w14:textId="77777777" w:rsidR="00DD2E49" w:rsidRPr="00C55401" w:rsidRDefault="00DD2E49" w:rsidP="00D603C5">
            <w:pPr>
              <w:rPr>
                <w:rFonts w:ascii="Verdana" w:hAnsi="Verdana"/>
                <w:lang w:val="fr-FR" w:eastAsia="en-US"/>
              </w:rPr>
            </w:pPr>
            <w:r>
              <w:rPr>
                <w:rFonts w:ascii="Verdana" w:hAnsi="Verdana"/>
                <w:lang w:val="fr-FR" w:eastAsia="en-US"/>
              </w:rPr>
              <w:t>2014-2</w:t>
            </w:r>
          </w:p>
        </w:tc>
        <w:tc>
          <w:tcPr>
            <w:tcW w:w="6786" w:type="dxa"/>
            <w:shd w:val="clear" w:color="auto" w:fill="F2F2F2"/>
          </w:tcPr>
          <w:p w14:paraId="3F10A11F" w14:textId="77777777" w:rsidR="00DD2E49" w:rsidRPr="00C55401" w:rsidRDefault="00DD2E49" w:rsidP="00D603C5">
            <w:pPr>
              <w:rPr>
                <w:rFonts w:ascii="Verdana" w:hAnsi="Verdana"/>
                <w:lang w:eastAsia="en-US"/>
              </w:rPr>
            </w:pPr>
            <w:r w:rsidRPr="0062669C">
              <w:rPr>
                <w:rFonts w:ascii="Verdana" w:hAnsi="Verdana"/>
                <w:lang w:eastAsia="en-US"/>
              </w:rPr>
              <w:t>Editorial changes (cross-references update)</w:t>
            </w:r>
          </w:p>
        </w:tc>
        <w:tc>
          <w:tcPr>
            <w:tcW w:w="1800" w:type="dxa"/>
            <w:shd w:val="clear" w:color="auto" w:fill="F2F2F2"/>
          </w:tcPr>
          <w:p w14:paraId="7C01FAD3" w14:textId="77777777" w:rsidR="00DD2E49" w:rsidRDefault="00DD2E49" w:rsidP="00D603C5">
            <w:pPr>
              <w:jc w:val="center"/>
              <w:rPr>
                <w:rFonts w:ascii="Verdana" w:hAnsi="Verdana"/>
                <w:lang w:val="fr-FR" w:eastAsia="en-US"/>
              </w:rPr>
            </w:pPr>
            <w:r>
              <w:rPr>
                <w:rFonts w:ascii="Verdana" w:hAnsi="Verdana"/>
                <w:lang w:val="fr-FR" w:eastAsia="en-US"/>
              </w:rPr>
              <w:t>21/05/2015</w:t>
            </w:r>
          </w:p>
        </w:tc>
      </w:tr>
      <w:tr w:rsidR="00DD2E49" w:rsidRPr="00902D4A" w14:paraId="74F40F23" w14:textId="77777777" w:rsidTr="00AB692B">
        <w:tc>
          <w:tcPr>
            <w:tcW w:w="1242" w:type="dxa"/>
            <w:shd w:val="clear" w:color="auto" w:fill="F2F2F2"/>
          </w:tcPr>
          <w:p w14:paraId="713BA738" w14:textId="77777777" w:rsidR="00DD2E49" w:rsidRDefault="00DD2E49" w:rsidP="00D603C5">
            <w:pPr>
              <w:rPr>
                <w:rFonts w:ascii="Verdana" w:hAnsi="Verdana"/>
                <w:lang w:val="fr-FR" w:eastAsia="en-US"/>
              </w:rPr>
            </w:pPr>
            <w:r>
              <w:rPr>
                <w:rFonts w:ascii="Verdana" w:hAnsi="Verdana"/>
                <w:lang w:val="fr-FR" w:eastAsia="en-US"/>
              </w:rPr>
              <w:t>2015-0</w:t>
            </w:r>
          </w:p>
        </w:tc>
        <w:tc>
          <w:tcPr>
            <w:tcW w:w="6786" w:type="dxa"/>
            <w:shd w:val="clear" w:color="auto" w:fill="F2F2F2"/>
          </w:tcPr>
          <w:p w14:paraId="188B049C" w14:textId="77777777" w:rsidR="00DD2E49" w:rsidRDefault="00DD2E49" w:rsidP="00D603C5">
            <w:pPr>
              <w:rPr>
                <w:rFonts w:ascii="Verdana" w:hAnsi="Verdana"/>
                <w:lang w:eastAsia="en-US"/>
              </w:rPr>
            </w:pPr>
            <w:r>
              <w:rPr>
                <w:rFonts w:ascii="Verdana" w:hAnsi="Verdana"/>
                <w:lang w:eastAsia="en-US"/>
              </w:rPr>
              <w:t xml:space="preserve">Initial version; </w:t>
            </w:r>
          </w:p>
          <w:p w14:paraId="283C927D" w14:textId="77777777" w:rsidR="00DD2E49" w:rsidRDefault="00DD2E49" w:rsidP="00D603C5">
            <w:pPr>
              <w:rPr>
                <w:rFonts w:ascii="Verdana" w:hAnsi="Verdana"/>
                <w:lang w:eastAsia="en-US"/>
              </w:rPr>
            </w:pPr>
            <w:r>
              <w:rPr>
                <w:rFonts w:ascii="Verdana" w:hAnsi="Verdana"/>
                <w:lang w:eastAsia="en-US"/>
              </w:rPr>
              <w:t>Main changes compared with version 2014-2:</w:t>
            </w:r>
          </w:p>
          <w:p w14:paraId="36CC99A1" w14:textId="77777777" w:rsidR="00DD2E49" w:rsidRDefault="00DD2E49" w:rsidP="00D603C5">
            <w:pPr>
              <w:rPr>
                <w:rFonts w:ascii="Verdana" w:hAnsi="Verdana"/>
                <w:lang w:eastAsia="en-US"/>
              </w:rPr>
            </w:pPr>
            <w:r>
              <w:rPr>
                <w:rFonts w:ascii="Verdana" w:hAnsi="Verdana"/>
                <w:lang w:eastAsia="en-US"/>
              </w:rPr>
              <w:t>-Restructuring of section 3 (travels), 4 (organisational costs) and 6 (special instructions).</w:t>
            </w:r>
          </w:p>
          <w:p w14:paraId="622E959F" w14:textId="77777777" w:rsidR="00DD2E49" w:rsidRPr="00563879" w:rsidRDefault="00DD2E49" w:rsidP="00D603C5">
            <w:pPr>
              <w:rPr>
                <w:rFonts w:ascii="Verdana" w:hAnsi="Verdana"/>
                <w:lang w:eastAsia="en-US"/>
              </w:rPr>
            </w:pPr>
            <w:r w:rsidRPr="00563879">
              <w:rPr>
                <w:rFonts w:ascii="Verdana" w:hAnsi="Verdana"/>
                <w:lang w:eastAsia="en-US"/>
              </w:rPr>
              <w:t>- Clarification of the payment relation between administrations and European Commission</w:t>
            </w:r>
            <w:r>
              <w:rPr>
                <w:rFonts w:ascii="Verdana" w:hAnsi="Verdana"/>
                <w:lang w:eastAsia="en-US"/>
              </w:rPr>
              <w:t xml:space="preserve"> (section 1.2, 1.3, 3.1.2</w:t>
            </w:r>
            <w:r w:rsidR="00EB15D8">
              <w:rPr>
                <w:rFonts w:ascii="Verdana" w:hAnsi="Verdana"/>
                <w:lang w:eastAsia="en-US"/>
              </w:rPr>
              <w:t>,)</w:t>
            </w:r>
            <w:r w:rsidRPr="00563879">
              <w:rPr>
                <w:rFonts w:ascii="Verdana" w:hAnsi="Verdana"/>
                <w:lang w:eastAsia="en-US"/>
              </w:rPr>
              <w:t>.</w:t>
            </w:r>
          </w:p>
          <w:p w14:paraId="302ED053" w14:textId="77777777" w:rsidR="00DD2E49" w:rsidRPr="00563879" w:rsidRDefault="00DD2E49" w:rsidP="00D603C5">
            <w:pPr>
              <w:rPr>
                <w:rFonts w:ascii="Verdana" w:hAnsi="Verdana"/>
                <w:lang w:eastAsia="en-US"/>
              </w:rPr>
            </w:pPr>
            <w:r w:rsidRPr="00563879">
              <w:rPr>
                <w:rFonts w:ascii="Verdana" w:hAnsi="Verdana"/>
                <w:lang w:eastAsia="en-US"/>
              </w:rPr>
              <w:t>- Introduction of VAT ineligibility and unit costs for accommodation</w:t>
            </w:r>
            <w:r>
              <w:rPr>
                <w:rFonts w:ascii="Verdana" w:hAnsi="Verdana"/>
                <w:lang w:eastAsia="en-US"/>
              </w:rPr>
              <w:t xml:space="preserve"> (section 2.1, 2.4.3 and 3.4)</w:t>
            </w:r>
          </w:p>
          <w:p w14:paraId="0EFAD8A5" w14:textId="77777777" w:rsidR="00DD2E49" w:rsidRDefault="00DD2E49" w:rsidP="00D603C5">
            <w:pPr>
              <w:rPr>
                <w:rFonts w:ascii="Verdana" w:hAnsi="Verdana"/>
                <w:lang w:eastAsia="en-US"/>
              </w:rPr>
            </w:pPr>
            <w:r w:rsidRPr="00563879">
              <w:rPr>
                <w:rFonts w:ascii="Verdana" w:hAnsi="Verdana"/>
                <w:lang w:eastAsia="en-US"/>
              </w:rPr>
              <w:t>- Clarif</w:t>
            </w:r>
            <w:r>
              <w:rPr>
                <w:rFonts w:ascii="Verdana" w:hAnsi="Verdana"/>
                <w:lang w:eastAsia="en-US"/>
              </w:rPr>
              <w:t xml:space="preserve">ication on </w:t>
            </w:r>
            <w:r w:rsidRPr="00563879">
              <w:rPr>
                <w:rFonts w:ascii="Verdana" w:hAnsi="Verdana"/>
                <w:lang w:eastAsia="en-US"/>
              </w:rPr>
              <w:t>financial obligations</w:t>
            </w:r>
            <w:r>
              <w:rPr>
                <w:rFonts w:ascii="Verdana" w:hAnsi="Verdana"/>
                <w:lang w:eastAsia="en-US"/>
              </w:rPr>
              <w:t xml:space="preserve"> (Section 3.1.3)</w:t>
            </w:r>
          </w:p>
          <w:p w14:paraId="4855F946" w14:textId="77777777" w:rsidR="00DD2E49" w:rsidRDefault="00DD2E49" w:rsidP="00D603C5">
            <w:pPr>
              <w:rPr>
                <w:rFonts w:ascii="Verdana" w:hAnsi="Verdana"/>
                <w:lang w:eastAsia="en-US"/>
              </w:rPr>
            </w:pPr>
            <w:r>
              <w:rPr>
                <w:rFonts w:ascii="Verdana" w:hAnsi="Verdana"/>
                <w:lang w:eastAsia="en-US"/>
              </w:rPr>
              <w:t>- Clarification on how to calculate start/end of mission and use of local transports (section 3.2.1 and 3.3.2.2)</w:t>
            </w:r>
          </w:p>
          <w:p w14:paraId="2548C946" w14:textId="77777777" w:rsidR="00DD2E49" w:rsidRPr="00563879" w:rsidRDefault="00DD2E49" w:rsidP="00D603C5">
            <w:pPr>
              <w:rPr>
                <w:rFonts w:ascii="Verdana" w:hAnsi="Verdana"/>
                <w:lang w:eastAsia="en-US"/>
              </w:rPr>
            </w:pPr>
            <w:r>
              <w:rPr>
                <w:rFonts w:ascii="Verdana" w:hAnsi="Verdana"/>
                <w:lang w:eastAsia="en-US"/>
              </w:rPr>
              <w:t xml:space="preserve">- </w:t>
            </w:r>
            <w:r w:rsidRPr="00563879">
              <w:rPr>
                <w:rFonts w:ascii="Verdana" w:hAnsi="Verdana"/>
                <w:lang w:eastAsia="en-US"/>
              </w:rPr>
              <w:t xml:space="preserve">Clarification </w:t>
            </w:r>
            <w:r>
              <w:rPr>
                <w:rFonts w:ascii="Verdana" w:hAnsi="Verdana"/>
                <w:lang w:eastAsia="en-US"/>
              </w:rPr>
              <w:t>practical implementation of organisational costs (section 4.2 and 4.3)</w:t>
            </w:r>
          </w:p>
          <w:p w14:paraId="745E49E9" w14:textId="77777777" w:rsidR="00DD2E49" w:rsidRPr="00563879" w:rsidRDefault="00DD2E49" w:rsidP="00D603C5">
            <w:pPr>
              <w:rPr>
                <w:rFonts w:ascii="Verdana" w:hAnsi="Verdana"/>
                <w:lang w:eastAsia="en-US"/>
              </w:rPr>
            </w:pPr>
            <w:r>
              <w:rPr>
                <w:rFonts w:ascii="Verdana" w:hAnsi="Verdana"/>
                <w:lang w:eastAsia="en-US"/>
              </w:rPr>
              <w:t xml:space="preserve">- Clarification on the participation to committees (Section 6.1), </w:t>
            </w:r>
            <w:r w:rsidRPr="00563879">
              <w:rPr>
                <w:rFonts w:ascii="Verdana" w:hAnsi="Verdana"/>
                <w:lang w:eastAsia="en-US"/>
              </w:rPr>
              <w:t>on additional participations</w:t>
            </w:r>
            <w:r w:rsidRPr="00C665D3">
              <w:rPr>
                <w:rFonts w:ascii="Verdana" w:hAnsi="Verdana"/>
                <w:lang w:eastAsia="en-US"/>
              </w:rPr>
              <w:t xml:space="preserve"> (section 6.</w:t>
            </w:r>
            <w:r w:rsidRPr="00563879">
              <w:rPr>
                <w:rFonts w:ascii="Verdana" w:hAnsi="Verdana"/>
                <w:lang w:eastAsia="en-US"/>
              </w:rPr>
              <w:t>2) and on cancellation (ex</w:t>
            </w:r>
            <w:r w:rsidR="00EB15D8">
              <w:rPr>
                <w:rFonts w:ascii="Verdana" w:hAnsi="Verdana"/>
                <w:lang w:eastAsia="en-US"/>
              </w:rPr>
              <w:t>-</w:t>
            </w:r>
            <w:r w:rsidRPr="00563879">
              <w:rPr>
                <w:rFonts w:ascii="Verdana" w:hAnsi="Verdana"/>
                <w:lang w:eastAsia="en-US"/>
              </w:rPr>
              <w:t>force majeure, section 6.5)</w:t>
            </w:r>
          </w:p>
          <w:p w14:paraId="6046546C" w14:textId="77777777" w:rsidR="00DD2E49" w:rsidRPr="00C665D3" w:rsidRDefault="00DD2E49" w:rsidP="00D603C5">
            <w:pPr>
              <w:rPr>
                <w:rFonts w:ascii="Verdana" w:hAnsi="Verdana"/>
                <w:lang w:eastAsia="en-US"/>
              </w:rPr>
            </w:pPr>
            <w:r>
              <w:rPr>
                <w:rFonts w:ascii="Verdana" w:hAnsi="Verdana"/>
                <w:lang w:eastAsia="en-US"/>
              </w:rPr>
              <w:t>- Examples (former annex 4) is transferred in PICS</w:t>
            </w:r>
          </w:p>
        </w:tc>
        <w:tc>
          <w:tcPr>
            <w:tcW w:w="1800" w:type="dxa"/>
            <w:shd w:val="clear" w:color="auto" w:fill="F2F2F2"/>
          </w:tcPr>
          <w:p w14:paraId="052198EA" w14:textId="77777777" w:rsidR="00DD2E49" w:rsidRPr="00563879" w:rsidRDefault="00DD2E49" w:rsidP="00D603C5">
            <w:pPr>
              <w:jc w:val="center"/>
              <w:rPr>
                <w:rFonts w:ascii="Verdana" w:hAnsi="Verdana"/>
                <w:lang w:val="fr-BE" w:eastAsia="en-US"/>
              </w:rPr>
            </w:pPr>
            <w:r>
              <w:rPr>
                <w:rFonts w:ascii="Verdana" w:hAnsi="Verdana"/>
                <w:lang w:val="fr-BE" w:eastAsia="en-US"/>
              </w:rPr>
              <w:t>01/04/2015</w:t>
            </w:r>
          </w:p>
        </w:tc>
      </w:tr>
      <w:tr w:rsidR="00DD2E49" w:rsidRPr="00902D4A" w14:paraId="1FAFF7D3" w14:textId="77777777" w:rsidTr="00AB692B">
        <w:tc>
          <w:tcPr>
            <w:tcW w:w="1242" w:type="dxa"/>
            <w:shd w:val="clear" w:color="auto" w:fill="F2F2F2"/>
          </w:tcPr>
          <w:p w14:paraId="51F5B284" w14:textId="77777777" w:rsidR="00DD2E49" w:rsidRPr="0042573E" w:rsidRDefault="00DD2E49" w:rsidP="00D603C5">
            <w:pPr>
              <w:rPr>
                <w:rFonts w:ascii="Verdana" w:hAnsi="Verdana"/>
                <w:highlight w:val="yellow"/>
                <w:lang w:val="fr-FR" w:eastAsia="en-US"/>
              </w:rPr>
            </w:pPr>
            <w:r w:rsidRPr="00014456">
              <w:rPr>
                <w:rFonts w:ascii="Verdana" w:hAnsi="Verdana"/>
                <w:lang w:val="fr-FR" w:eastAsia="en-US"/>
              </w:rPr>
              <w:t>2016-0</w:t>
            </w:r>
          </w:p>
        </w:tc>
        <w:tc>
          <w:tcPr>
            <w:tcW w:w="6786" w:type="dxa"/>
            <w:shd w:val="clear" w:color="auto" w:fill="F2F2F2"/>
          </w:tcPr>
          <w:p w14:paraId="59CE5515" w14:textId="77777777" w:rsidR="00E83E22" w:rsidRPr="00E83E22" w:rsidRDefault="00E83E22" w:rsidP="00E83E22">
            <w:pPr>
              <w:rPr>
                <w:rFonts w:ascii="Verdana" w:hAnsi="Verdana"/>
                <w:lang w:eastAsia="en-US"/>
              </w:rPr>
            </w:pPr>
            <w:r w:rsidRPr="00E83E22">
              <w:rPr>
                <w:rFonts w:ascii="Verdana" w:hAnsi="Verdana"/>
                <w:lang w:eastAsia="en-US"/>
              </w:rPr>
              <w:t>Main changes compared with version 2015-0</w:t>
            </w:r>
          </w:p>
          <w:p w14:paraId="5BA2EC61" w14:textId="77777777" w:rsidR="00E83E22" w:rsidRPr="00E83E22" w:rsidRDefault="00E83E22" w:rsidP="00E83E22">
            <w:pPr>
              <w:rPr>
                <w:rFonts w:ascii="Verdana" w:hAnsi="Verdana"/>
                <w:lang w:eastAsia="en-US"/>
              </w:rPr>
            </w:pPr>
            <w:r w:rsidRPr="00E83E22">
              <w:rPr>
                <w:rFonts w:ascii="Verdana" w:hAnsi="Verdana"/>
                <w:lang w:eastAsia="en-US"/>
              </w:rPr>
              <w:t>- Clarification on the use of unit costs (section 2.1.2. and 3.2.4.)</w:t>
            </w:r>
          </w:p>
          <w:p w14:paraId="145338B5" w14:textId="77777777" w:rsidR="00E83E22" w:rsidRPr="00E83E22" w:rsidRDefault="00E83E22" w:rsidP="00E83E22">
            <w:pPr>
              <w:rPr>
                <w:rFonts w:ascii="Verdana" w:hAnsi="Verdana"/>
                <w:lang w:eastAsia="en-US"/>
              </w:rPr>
            </w:pPr>
            <w:r w:rsidRPr="00E83E22">
              <w:rPr>
                <w:rFonts w:ascii="Verdana" w:hAnsi="Verdana"/>
                <w:lang w:eastAsia="en-US"/>
              </w:rPr>
              <w:t>- Inclusion of the new prefinancing and budget allocation change structures (section 2.2.1 and 2.2.2.)</w:t>
            </w:r>
          </w:p>
          <w:p w14:paraId="57B327B5" w14:textId="5252C973" w:rsidR="00E83E22" w:rsidRPr="00E83E22" w:rsidRDefault="00E83E22" w:rsidP="00E83E22">
            <w:pPr>
              <w:rPr>
                <w:rFonts w:ascii="Verdana" w:hAnsi="Verdana"/>
                <w:lang w:eastAsia="en-US"/>
              </w:rPr>
            </w:pPr>
            <w:r w:rsidRPr="00E83E22">
              <w:rPr>
                <w:rFonts w:ascii="Verdana" w:hAnsi="Verdana"/>
                <w:lang w:eastAsia="en-US"/>
              </w:rPr>
              <w:t xml:space="preserve">- Clarification on the annexes to the </w:t>
            </w:r>
            <w:r w:rsidR="00021331">
              <w:rPr>
                <w:rFonts w:ascii="Verdana" w:hAnsi="Verdana"/>
                <w:lang w:eastAsia="en-US"/>
              </w:rPr>
              <w:t>Mandate</w:t>
            </w:r>
            <w:r w:rsidRPr="00E83E22">
              <w:rPr>
                <w:rFonts w:ascii="Verdana" w:hAnsi="Verdana"/>
                <w:lang w:eastAsia="en-US"/>
              </w:rPr>
              <w:t xml:space="preserve"> (section 2.3.1)</w:t>
            </w:r>
          </w:p>
          <w:p w14:paraId="0F072E30" w14:textId="77777777" w:rsidR="00E83E22" w:rsidRPr="00E83E22" w:rsidRDefault="00E83E22" w:rsidP="00E83E22">
            <w:pPr>
              <w:rPr>
                <w:rFonts w:ascii="Verdana" w:hAnsi="Verdana"/>
                <w:lang w:eastAsia="en-US"/>
              </w:rPr>
            </w:pPr>
            <w:r w:rsidRPr="00E83E22">
              <w:rPr>
                <w:rFonts w:ascii="Verdana" w:hAnsi="Verdana"/>
                <w:lang w:eastAsia="en-US"/>
              </w:rPr>
              <w:t>- Clarification on the nature of supporting documents for costs (section 2.4.3.)</w:t>
            </w:r>
          </w:p>
          <w:p w14:paraId="21839C57" w14:textId="77777777" w:rsidR="00E83E22" w:rsidRPr="00E83E22" w:rsidRDefault="00E83E22" w:rsidP="00E83E22">
            <w:pPr>
              <w:rPr>
                <w:rFonts w:ascii="Verdana" w:hAnsi="Verdana"/>
                <w:lang w:eastAsia="en-US"/>
              </w:rPr>
            </w:pPr>
            <w:r w:rsidRPr="00E83E22">
              <w:rPr>
                <w:rFonts w:ascii="Verdana" w:hAnsi="Verdana"/>
                <w:lang w:eastAsia="en-US"/>
              </w:rPr>
              <w:t>- Clarification on the balance between the appropriate and cost effective approach (section 3.1.1.)</w:t>
            </w:r>
          </w:p>
          <w:p w14:paraId="51117239" w14:textId="77777777" w:rsidR="00E83E22" w:rsidRPr="00E83E22" w:rsidRDefault="00E83E22" w:rsidP="00E83E22">
            <w:pPr>
              <w:rPr>
                <w:rFonts w:ascii="Verdana" w:hAnsi="Verdana"/>
                <w:lang w:eastAsia="en-US"/>
              </w:rPr>
            </w:pPr>
            <w:r w:rsidRPr="00E83E22">
              <w:rPr>
                <w:rFonts w:ascii="Verdana" w:hAnsi="Verdana"/>
                <w:lang w:eastAsia="en-US"/>
              </w:rPr>
              <w:t>- Clarification on the responsibility of the national coordinator when registering data (section 3.1.2.)</w:t>
            </w:r>
          </w:p>
          <w:p w14:paraId="2557CC86" w14:textId="77777777" w:rsidR="00E83E22" w:rsidRPr="00E83E22" w:rsidRDefault="00E83E22" w:rsidP="00E83E22">
            <w:pPr>
              <w:rPr>
                <w:rFonts w:ascii="Verdana" w:hAnsi="Verdana"/>
                <w:lang w:eastAsia="en-US"/>
              </w:rPr>
            </w:pPr>
            <w:r w:rsidRPr="00E83E22">
              <w:rPr>
                <w:rFonts w:ascii="Verdana" w:hAnsi="Verdana"/>
                <w:lang w:eastAsia="en-US"/>
              </w:rPr>
              <w:t>- Clarification concerning the length of the event, especially for events introduced by participating countries (e.g. Working visits or MLCs) (section 3.2.2.)</w:t>
            </w:r>
          </w:p>
          <w:p w14:paraId="344E0606" w14:textId="77777777" w:rsidR="00E83E22" w:rsidRPr="00E83E22" w:rsidRDefault="00E83E22" w:rsidP="00E83E22">
            <w:pPr>
              <w:rPr>
                <w:rFonts w:ascii="Verdana" w:hAnsi="Verdana"/>
                <w:lang w:eastAsia="en-US"/>
              </w:rPr>
            </w:pPr>
            <w:r w:rsidRPr="00E83E22">
              <w:rPr>
                <w:rFonts w:ascii="Verdana" w:hAnsi="Verdana"/>
                <w:lang w:eastAsia="en-US"/>
              </w:rPr>
              <w:t>- Clarification on flexible economy class (section 3.3.1.1.)</w:t>
            </w:r>
          </w:p>
          <w:p w14:paraId="3049E9C0" w14:textId="77777777" w:rsidR="00E83E22" w:rsidRPr="00E83E22" w:rsidRDefault="00E83E22" w:rsidP="00E83E22">
            <w:pPr>
              <w:rPr>
                <w:rFonts w:ascii="Verdana" w:hAnsi="Verdana"/>
                <w:lang w:eastAsia="en-US"/>
              </w:rPr>
            </w:pPr>
            <w:r w:rsidRPr="00E83E22">
              <w:rPr>
                <w:rFonts w:ascii="Verdana" w:hAnsi="Verdana"/>
                <w:lang w:eastAsia="en-US"/>
              </w:rPr>
              <w:t>- Clarification on the reductions for daily allowances (section 3.5)</w:t>
            </w:r>
          </w:p>
          <w:p w14:paraId="1E992EDD" w14:textId="77777777" w:rsidR="00E83E22" w:rsidRPr="00E83E22" w:rsidRDefault="00E83E22" w:rsidP="00E83E22">
            <w:pPr>
              <w:rPr>
                <w:rFonts w:ascii="Verdana" w:hAnsi="Verdana"/>
                <w:lang w:eastAsia="en-US"/>
              </w:rPr>
            </w:pPr>
            <w:r w:rsidRPr="00E83E22">
              <w:rPr>
                <w:rFonts w:ascii="Verdana" w:hAnsi="Verdana"/>
                <w:lang w:eastAsia="en-US"/>
              </w:rPr>
              <w:t>- Clarification concerning the interpretation in case of working visits (section 4.2.1.)</w:t>
            </w:r>
          </w:p>
          <w:p w14:paraId="75A78C07" w14:textId="77777777" w:rsidR="00E83E22" w:rsidRPr="00E83E22" w:rsidRDefault="00E83E22" w:rsidP="00E83E22">
            <w:pPr>
              <w:rPr>
                <w:rFonts w:ascii="Verdana" w:hAnsi="Verdana"/>
                <w:lang w:eastAsia="en-US"/>
              </w:rPr>
            </w:pPr>
            <w:r w:rsidRPr="00E83E22">
              <w:rPr>
                <w:rFonts w:ascii="Verdana" w:hAnsi="Verdana"/>
                <w:lang w:eastAsia="en-US"/>
              </w:rPr>
              <w:t>- Clarifications on the participants from host countries and additional participants (section 6.2)</w:t>
            </w:r>
          </w:p>
          <w:p w14:paraId="37B3EE24" w14:textId="77777777" w:rsidR="00E83E22" w:rsidRPr="00E83E22" w:rsidRDefault="00E83E22" w:rsidP="00E83E22">
            <w:pPr>
              <w:rPr>
                <w:rFonts w:ascii="Verdana" w:hAnsi="Verdana"/>
                <w:lang w:eastAsia="en-US"/>
              </w:rPr>
            </w:pPr>
            <w:r w:rsidRPr="00E83E22">
              <w:rPr>
                <w:rFonts w:ascii="Verdana" w:hAnsi="Verdana"/>
                <w:lang w:eastAsia="en-US"/>
              </w:rPr>
              <w:t>- Clarification concerning the reporting of accommodation costs borne by the programme in case of cancellation (section 6.5)</w:t>
            </w:r>
          </w:p>
          <w:p w14:paraId="0CC3AFD3" w14:textId="77777777" w:rsidR="00DD2E49" w:rsidRPr="0042573E" w:rsidRDefault="00E83E22" w:rsidP="00E83E22">
            <w:pPr>
              <w:rPr>
                <w:rFonts w:ascii="Verdana" w:hAnsi="Verdana"/>
                <w:highlight w:val="yellow"/>
                <w:lang w:eastAsia="en-US"/>
              </w:rPr>
            </w:pPr>
            <w:r w:rsidRPr="00E83E22">
              <w:rPr>
                <w:rFonts w:ascii="Verdana" w:hAnsi="Verdana"/>
                <w:lang w:eastAsia="en-US"/>
              </w:rPr>
              <w:t>The sections "list of changes" and "acronyms and abbreviations" are moved under annexes 4 and 5.</w:t>
            </w:r>
          </w:p>
        </w:tc>
        <w:tc>
          <w:tcPr>
            <w:tcW w:w="1800" w:type="dxa"/>
            <w:shd w:val="clear" w:color="auto" w:fill="F2F2F2"/>
          </w:tcPr>
          <w:p w14:paraId="4A3CF5D6" w14:textId="77777777" w:rsidR="00DD2E49" w:rsidRPr="00700A1F" w:rsidRDefault="001E2C18" w:rsidP="00D603C5">
            <w:pPr>
              <w:jc w:val="center"/>
              <w:rPr>
                <w:rFonts w:ascii="Verdana" w:hAnsi="Verdana"/>
                <w:lang w:eastAsia="en-US"/>
              </w:rPr>
            </w:pPr>
            <w:r>
              <w:rPr>
                <w:rFonts w:ascii="Verdana" w:hAnsi="Verdana"/>
                <w:lang w:eastAsia="en-US"/>
              </w:rPr>
              <w:t>01/04/2016</w:t>
            </w:r>
          </w:p>
        </w:tc>
      </w:tr>
      <w:tr w:rsidR="003D5072" w:rsidRPr="00902D4A" w14:paraId="245D0CB9" w14:textId="77777777" w:rsidTr="00AB692B">
        <w:tc>
          <w:tcPr>
            <w:tcW w:w="1242" w:type="dxa"/>
            <w:shd w:val="clear" w:color="auto" w:fill="F2F2F2"/>
          </w:tcPr>
          <w:p w14:paraId="3CC30E67" w14:textId="77777777" w:rsidR="003D5072" w:rsidRPr="00014456" w:rsidRDefault="003D5072" w:rsidP="00D603C5">
            <w:pPr>
              <w:rPr>
                <w:rFonts w:ascii="Verdana" w:hAnsi="Verdana"/>
                <w:lang w:val="fr-FR" w:eastAsia="en-US"/>
              </w:rPr>
            </w:pPr>
            <w:r>
              <w:rPr>
                <w:rFonts w:ascii="Verdana" w:hAnsi="Verdana"/>
                <w:lang w:val="fr-FR" w:eastAsia="en-US"/>
              </w:rPr>
              <w:t>2017-0</w:t>
            </w:r>
          </w:p>
        </w:tc>
        <w:tc>
          <w:tcPr>
            <w:tcW w:w="6786" w:type="dxa"/>
            <w:shd w:val="clear" w:color="auto" w:fill="F2F2F2"/>
          </w:tcPr>
          <w:p w14:paraId="220C5A77" w14:textId="77777777" w:rsidR="00A32862" w:rsidRDefault="00A32862" w:rsidP="00E83E22">
            <w:pPr>
              <w:rPr>
                <w:rFonts w:ascii="Verdana" w:hAnsi="Verdana"/>
                <w:lang w:eastAsia="en-US"/>
              </w:rPr>
            </w:pPr>
            <w:r>
              <w:rPr>
                <w:rFonts w:ascii="Verdana" w:hAnsi="Verdana"/>
                <w:lang w:eastAsia="en-US"/>
              </w:rPr>
              <w:t>Main changes compared with version 2016-0</w:t>
            </w:r>
          </w:p>
          <w:p w14:paraId="4EF740ED" w14:textId="77777777" w:rsidR="00A32862" w:rsidRDefault="00A32862" w:rsidP="00E83E22">
            <w:pPr>
              <w:rPr>
                <w:rFonts w:ascii="Verdana" w:hAnsi="Verdana"/>
                <w:lang w:eastAsia="en-US"/>
              </w:rPr>
            </w:pPr>
            <w:r>
              <w:rPr>
                <w:rFonts w:ascii="Verdana" w:hAnsi="Verdana"/>
                <w:lang w:eastAsia="en-US"/>
              </w:rPr>
              <w:t>- change in the prefinancing approach (section 2.2.1.)</w:t>
            </w:r>
          </w:p>
          <w:p w14:paraId="7E8298B0" w14:textId="4D071AC4" w:rsidR="00A32862" w:rsidRDefault="00A32862" w:rsidP="00E83E22">
            <w:pPr>
              <w:rPr>
                <w:rFonts w:ascii="Verdana" w:hAnsi="Verdana"/>
                <w:lang w:eastAsia="en-US"/>
              </w:rPr>
            </w:pPr>
            <w:r>
              <w:rPr>
                <w:rFonts w:ascii="Verdana" w:hAnsi="Verdana"/>
                <w:lang w:eastAsia="en-US"/>
              </w:rPr>
              <w:t xml:space="preserve">- simplification for sending </w:t>
            </w:r>
            <w:r w:rsidR="00021331">
              <w:rPr>
                <w:rFonts w:ascii="Verdana" w:hAnsi="Verdana"/>
                <w:lang w:eastAsia="en-US"/>
              </w:rPr>
              <w:t>Mandate</w:t>
            </w:r>
            <w:r>
              <w:rPr>
                <w:rFonts w:ascii="Verdana" w:hAnsi="Verdana"/>
                <w:lang w:eastAsia="en-US"/>
              </w:rPr>
              <w:t xml:space="preserve"> </w:t>
            </w:r>
            <w:r w:rsidR="00C95326">
              <w:rPr>
                <w:rFonts w:ascii="Verdana" w:hAnsi="Verdana"/>
                <w:lang w:eastAsia="en-US"/>
              </w:rPr>
              <w:t>and its annexes as</w:t>
            </w:r>
            <w:r>
              <w:rPr>
                <w:rFonts w:ascii="Verdana" w:hAnsi="Verdana"/>
                <w:lang w:eastAsia="en-US"/>
              </w:rPr>
              <w:t xml:space="preserve"> scanned signed version (section 2.2.1.</w:t>
            </w:r>
            <w:r w:rsidR="00C95326">
              <w:rPr>
                <w:rFonts w:ascii="Verdana" w:hAnsi="Verdana"/>
                <w:lang w:eastAsia="en-US"/>
              </w:rPr>
              <w:t xml:space="preserve"> and 2.3.1.</w:t>
            </w:r>
            <w:r>
              <w:rPr>
                <w:rFonts w:ascii="Verdana" w:hAnsi="Verdana"/>
                <w:lang w:eastAsia="en-US"/>
              </w:rPr>
              <w:t>)</w:t>
            </w:r>
          </w:p>
          <w:p w14:paraId="73289AE9" w14:textId="77777777" w:rsidR="00A32862" w:rsidRDefault="00A32862" w:rsidP="00E83E22">
            <w:pPr>
              <w:rPr>
                <w:rFonts w:ascii="Verdana" w:hAnsi="Verdana"/>
                <w:lang w:eastAsia="en-US"/>
              </w:rPr>
            </w:pPr>
            <w:r>
              <w:rPr>
                <w:rFonts w:ascii="Verdana" w:hAnsi="Verdana"/>
                <w:lang w:eastAsia="en-US"/>
              </w:rPr>
              <w:t>- clarification on the budget change (section 2.2.2.)</w:t>
            </w:r>
          </w:p>
          <w:p w14:paraId="77CBC9F6" w14:textId="77777777" w:rsidR="00A32862" w:rsidRDefault="00A32862" w:rsidP="00E83E22">
            <w:pPr>
              <w:rPr>
                <w:rFonts w:ascii="Verdana" w:hAnsi="Verdana"/>
                <w:lang w:eastAsia="en-US"/>
              </w:rPr>
            </w:pPr>
            <w:r>
              <w:rPr>
                <w:rFonts w:ascii="Verdana" w:hAnsi="Verdana"/>
                <w:lang w:eastAsia="en-US"/>
              </w:rPr>
              <w:t>- change postal address of TAXUD (section 2.4.2.1.)</w:t>
            </w:r>
          </w:p>
          <w:p w14:paraId="600FE32B" w14:textId="77777777" w:rsidR="00A32862" w:rsidRDefault="00A32862" w:rsidP="00E83E22">
            <w:pPr>
              <w:rPr>
                <w:rFonts w:ascii="Verdana" w:hAnsi="Verdana"/>
                <w:lang w:eastAsia="en-US"/>
              </w:rPr>
            </w:pPr>
            <w:r>
              <w:rPr>
                <w:rFonts w:ascii="Verdana" w:hAnsi="Verdana"/>
                <w:lang w:eastAsia="en-US"/>
              </w:rPr>
              <w:t>- clarification on supporting documents for declaring unit costs (section 2.4.3.)</w:t>
            </w:r>
          </w:p>
          <w:p w14:paraId="5C8ACBC0" w14:textId="77777777" w:rsidR="00A32862" w:rsidRDefault="00A32862" w:rsidP="00E83E22">
            <w:pPr>
              <w:rPr>
                <w:rFonts w:ascii="Verdana" w:hAnsi="Verdana"/>
                <w:lang w:eastAsia="en-US"/>
              </w:rPr>
            </w:pPr>
            <w:r>
              <w:rPr>
                <w:rFonts w:ascii="Verdana" w:hAnsi="Verdana"/>
                <w:lang w:eastAsia="en-US"/>
              </w:rPr>
              <w:t>- clarifications on the participation in comitology committees (section 6.1.)</w:t>
            </w:r>
          </w:p>
          <w:p w14:paraId="53B76A80" w14:textId="77777777" w:rsidR="00A32862" w:rsidRDefault="00A32862" w:rsidP="00E83E22">
            <w:pPr>
              <w:rPr>
                <w:rFonts w:ascii="Verdana" w:hAnsi="Verdana"/>
                <w:lang w:eastAsia="en-US"/>
              </w:rPr>
            </w:pPr>
            <w:r>
              <w:rPr>
                <w:rFonts w:ascii="Verdana" w:hAnsi="Verdana"/>
                <w:lang w:eastAsia="en-US"/>
              </w:rPr>
              <w:t>- clarification on the participants from host country and the 50km rule (section 6.2.1.)</w:t>
            </w:r>
          </w:p>
          <w:p w14:paraId="3E7DA3F7" w14:textId="77777777" w:rsidR="00E0322D" w:rsidRDefault="00E0322D" w:rsidP="00E83E22">
            <w:pPr>
              <w:rPr>
                <w:rFonts w:ascii="Verdana" w:hAnsi="Verdana"/>
                <w:lang w:eastAsia="en-US"/>
              </w:rPr>
            </w:pPr>
            <w:r>
              <w:rPr>
                <w:rFonts w:ascii="Verdana" w:hAnsi="Verdana"/>
                <w:lang w:eastAsia="en-US"/>
              </w:rPr>
              <w:t>- clarification on the conditions for participation of external experts</w:t>
            </w:r>
          </w:p>
          <w:p w14:paraId="7508110C" w14:textId="77777777" w:rsidR="003D5072" w:rsidRPr="00E83E22" w:rsidRDefault="00A32862" w:rsidP="00E83E22">
            <w:pPr>
              <w:rPr>
                <w:rFonts w:ascii="Verdana" w:hAnsi="Verdana"/>
                <w:lang w:eastAsia="en-US"/>
              </w:rPr>
            </w:pPr>
            <w:r>
              <w:rPr>
                <w:rFonts w:ascii="Verdana" w:hAnsi="Verdana"/>
                <w:lang w:eastAsia="en-US"/>
              </w:rPr>
              <w:t>- clarification on the cancellation rules (section 6.6.)</w:t>
            </w:r>
          </w:p>
        </w:tc>
        <w:tc>
          <w:tcPr>
            <w:tcW w:w="1800" w:type="dxa"/>
            <w:shd w:val="clear" w:color="auto" w:fill="F2F2F2"/>
          </w:tcPr>
          <w:p w14:paraId="5182DCCA" w14:textId="77777777" w:rsidR="003D5072" w:rsidRDefault="003D5072" w:rsidP="00D603C5">
            <w:pPr>
              <w:jc w:val="center"/>
              <w:rPr>
                <w:rFonts w:ascii="Verdana" w:hAnsi="Verdana"/>
                <w:lang w:eastAsia="en-US"/>
              </w:rPr>
            </w:pPr>
          </w:p>
        </w:tc>
      </w:tr>
      <w:tr w:rsidR="009A52FE" w:rsidRPr="00902D4A" w14:paraId="1295A105" w14:textId="77777777" w:rsidTr="00AB692B">
        <w:tc>
          <w:tcPr>
            <w:tcW w:w="1242" w:type="dxa"/>
            <w:shd w:val="clear" w:color="auto" w:fill="F2F2F2"/>
          </w:tcPr>
          <w:p w14:paraId="20BDD8CB" w14:textId="77777777" w:rsidR="009A52FE" w:rsidRDefault="009A52FE" w:rsidP="00D603C5">
            <w:pPr>
              <w:rPr>
                <w:rFonts w:ascii="Verdana" w:hAnsi="Verdana"/>
                <w:lang w:val="fr-FR" w:eastAsia="en-US"/>
              </w:rPr>
            </w:pPr>
            <w:r>
              <w:rPr>
                <w:rFonts w:ascii="Verdana" w:hAnsi="Verdana"/>
                <w:lang w:val="fr-FR" w:eastAsia="en-US"/>
              </w:rPr>
              <w:t>2018-0</w:t>
            </w:r>
          </w:p>
        </w:tc>
        <w:tc>
          <w:tcPr>
            <w:tcW w:w="6786" w:type="dxa"/>
            <w:shd w:val="clear" w:color="auto" w:fill="F2F2F2"/>
          </w:tcPr>
          <w:p w14:paraId="2E32B771" w14:textId="77777777" w:rsidR="009A52FE" w:rsidRDefault="009A52FE" w:rsidP="00E83E22">
            <w:pPr>
              <w:rPr>
                <w:rFonts w:ascii="Verdana" w:hAnsi="Verdana"/>
                <w:lang w:eastAsia="en-US"/>
              </w:rPr>
            </w:pPr>
            <w:r>
              <w:rPr>
                <w:rFonts w:ascii="Verdana" w:hAnsi="Verdana"/>
                <w:lang w:eastAsia="en-US"/>
              </w:rPr>
              <w:t>Main changes compared with version 2017-0</w:t>
            </w:r>
          </w:p>
          <w:p w14:paraId="6AB43FC4" w14:textId="77777777" w:rsidR="007F4198" w:rsidRDefault="009A52FE" w:rsidP="00E83E22">
            <w:pPr>
              <w:rPr>
                <w:rFonts w:ascii="Verdana" w:hAnsi="Verdana"/>
                <w:lang w:eastAsia="en-US"/>
              </w:rPr>
            </w:pPr>
            <w:r>
              <w:rPr>
                <w:rFonts w:ascii="Verdana" w:hAnsi="Verdana"/>
                <w:lang w:eastAsia="en-US"/>
              </w:rPr>
              <w:t>-</w:t>
            </w:r>
            <w:r w:rsidR="003C6D1C">
              <w:rPr>
                <w:rFonts w:ascii="Verdana" w:hAnsi="Verdana"/>
                <w:lang w:eastAsia="en-US"/>
              </w:rPr>
              <w:t xml:space="preserve"> update of postal address and telephone number of Financial Unit of DG TAXUD (section 2.4.2.1)</w:t>
            </w:r>
            <w:r>
              <w:rPr>
                <w:rFonts w:ascii="Verdana" w:hAnsi="Verdana"/>
                <w:lang w:eastAsia="en-US"/>
              </w:rPr>
              <w:t xml:space="preserve"> </w:t>
            </w:r>
          </w:p>
          <w:p w14:paraId="1FFF3A9D" w14:textId="77777777" w:rsidR="009A52FE" w:rsidRDefault="009A52FE" w:rsidP="00E83E22">
            <w:pPr>
              <w:rPr>
                <w:rFonts w:ascii="Verdana" w:hAnsi="Verdana"/>
                <w:lang w:eastAsia="en-US"/>
              </w:rPr>
            </w:pPr>
            <w:r>
              <w:rPr>
                <w:rFonts w:ascii="Verdana" w:hAnsi="Verdana"/>
                <w:lang w:eastAsia="en-US"/>
              </w:rPr>
              <w:t>change in local transports approach (section 3.3.2)</w:t>
            </w:r>
          </w:p>
          <w:p w14:paraId="1D786EE8" w14:textId="77777777" w:rsidR="009A52FE" w:rsidRDefault="009A52FE" w:rsidP="00E83E22">
            <w:pPr>
              <w:rPr>
                <w:rFonts w:ascii="Verdana" w:hAnsi="Verdana"/>
                <w:lang w:eastAsia="en-US"/>
              </w:rPr>
            </w:pPr>
            <w:r>
              <w:rPr>
                <w:rFonts w:ascii="Verdana" w:hAnsi="Verdana"/>
                <w:lang w:eastAsia="en-US"/>
              </w:rPr>
              <w:t>- change in the reimbursement of organi</w:t>
            </w:r>
            <w:r w:rsidR="00E14AF2">
              <w:rPr>
                <w:rFonts w:ascii="Verdana" w:hAnsi="Verdana"/>
                <w:lang w:eastAsia="en-US"/>
              </w:rPr>
              <w:t>s</w:t>
            </w:r>
            <w:r>
              <w:rPr>
                <w:rFonts w:ascii="Verdana" w:hAnsi="Verdana"/>
                <w:lang w:eastAsia="en-US"/>
              </w:rPr>
              <w:t>ational costs for working visits (section 4).</w:t>
            </w:r>
          </w:p>
          <w:p w14:paraId="304373E7" w14:textId="77777777" w:rsidR="009A52FE" w:rsidRDefault="009A52FE" w:rsidP="00E83E22">
            <w:pPr>
              <w:rPr>
                <w:rFonts w:ascii="Verdana" w:hAnsi="Verdana"/>
                <w:lang w:eastAsia="en-US"/>
              </w:rPr>
            </w:pPr>
            <w:r>
              <w:rPr>
                <w:rFonts w:ascii="Verdana" w:hAnsi="Verdana"/>
                <w:lang w:eastAsia="en-US"/>
              </w:rPr>
              <w:t>- changes in the number of additional participants (section 6.2.2)</w:t>
            </w:r>
          </w:p>
          <w:p w14:paraId="26C2328C" w14:textId="77777777" w:rsidR="009A52FE" w:rsidRDefault="009A52FE" w:rsidP="00E83E22">
            <w:pPr>
              <w:rPr>
                <w:rFonts w:ascii="Verdana" w:hAnsi="Verdana"/>
                <w:lang w:eastAsia="en-US"/>
              </w:rPr>
            </w:pPr>
            <w:r>
              <w:rPr>
                <w:rFonts w:ascii="Verdana" w:hAnsi="Verdana"/>
                <w:lang w:eastAsia="en-US"/>
              </w:rPr>
              <w:t>-changes in the reimbursement policy for External Experts (section 6.4)</w:t>
            </w:r>
          </w:p>
        </w:tc>
        <w:tc>
          <w:tcPr>
            <w:tcW w:w="1800" w:type="dxa"/>
            <w:shd w:val="clear" w:color="auto" w:fill="F2F2F2"/>
          </w:tcPr>
          <w:p w14:paraId="0319DF3C" w14:textId="77777777" w:rsidR="009A52FE" w:rsidRDefault="009A52FE" w:rsidP="00D603C5">
            <w:pPr>
              <w:jc w:val="center"/>
              <w:rPr>
                <w:rFonts w:ascii="Verdana" w:hAnsi="Verdana"/>
                <w:lang w:eastAsia="en-US"/>
              </w:rPr>
            </w:pPr>
          </w:p>
        </w:tc>
      </w:tr>
      <w:tr w:rsidR="00342022" w:rsidRPr="00902D4A" w14:paraId="7255E1AA" w14:textId="77777777" w:rsidTr="00AB692B">
        <w:tc>
          <w:tcPr>
            <w:tcW w:w="1242" w:type="dxa"/>
            <w:shd w:val="clear" w:color="auto" w:fill="F2F2F2"/>
          </w:tcPr>
          <w:p w14:paraId="114EF458" w14:textId="77777777" w:rsidR="00342022" w:rsidRDefault="00342022" w:rsidP="00D603C5">
            <w:pPr>
              <w:rPr>
                <w:rFonts w:ascii="Verdana" w:hAnsi="Verdana"/>
                <w:lang w:val="fr-FR" w:eastAsia="en-US"/>
              </w:rPr>
            </w:pPr>
            <w:r>
              <w:rPr>
                <w:rFonts w:ascii="Verdana" w:hAnsi="Verdana"/>
                <w:lang w:val="fr-FR" w:eastAsia="en-US"/>
              </w:rPr>
              <w:t>2018-1</w:t>
            </w:r>
          </w:p>
        </w:tc>
        <w:tc>
          <w:tcPr>
            <w:tcW w:w="6786" w:type="dxa"/>
            <w:shd w:val="clear" w:color="auto" w:fill="F2F2F2"/>
          </w:tcPr>
          <w:p w14:paraId="1D008EF1" w14:textId="77777777" w:rsidR="00342022" w:rsidRDefault="00342022" w:rsidP="00E83E22">
            <w:pPr>
              <w:rPr>
                <w:rFonts w:ascii="Verdana" w:hAnsi="Verdana"/>
                <w:lang w:eastAsia="en-US"/>
              </w:rPr>
            </w:pPr>
            <w:r>
              <w:rPr>
                <w:rFonts w:ascii="Verdana" w:hAnsi="Verdana"/>
                <w:lang w:eastAsia="en-US"/>
              </w:rPr>
              <w:t>Main changes compared with version 2018-0</w:t>
            </w:r>
          </w:p>
          <w:p w14:paraId="39786527" w14:textId="77777777" w:rsidR="00342022" w:rsidRDefault="00342022" w:rsidP="00342022">
            <w:pPr>
              <w:rPr>
                <w:rFonts w:ascii="Verdana" w:hAnsi="Verdana"/>
                <w:lang w:eastAsia="en-US"/>
              </w:rPr>
            </w:pPr>
            <w:r>
              <w:rPr>
                <w:rFonts w:ascii="Verdana" w:hAnsi="Verdana"/>
                <w:lang w:eastAsia="en-US"/>
              </w:rPr>
              <w:t>- clarifications and examples on locat travel and local transport (</w:t>
            </w:r>
            <w:r w:rsidRPr="00342022">
              <w:rPr>
                <w:rFonts w:ascii="Verdana" w:hAnsi="Verdana"/>
                <w:lang w:eastAsia="en-US"/>
              </w:rPr>
              <w:t>Section</w:t>
            </w:r>
            <w:r>
              <w:rPr>
                <w:rFonts w:ascii="Verdana" w:hAnsi="Verdana"/>
                <w:lang w:eastAsia="en-US"/>
              </w:rPr>
              <w:t>s</w:t>
            </w:r>
            <w:r w:rsidRPr="00342022">
              <w:rPr>
                <w:rFonts w:ascii="Verdana" w:hAnsi="Verdana"/>
                <w:lang w:eastAsia="en-US"/>
              </w:rPr>
              <w:t xml:space="preserve"> 3.2.1</w:t>
            </w:r>
            <w:r>
              <w:rPr>
                <w:rFonts w:ascii="Verdana" w:hAnsi="Verdana"/>
                <w:lang w:eastAsia="en-US"/>
              </w:rPr>
              <w:t xml:space="preserve">, 3.2.2, </w:t>
            </w:r>
            <w:r w:rsidRPr="00342022">
              <w:rPr>
                <w:rFonts w:ascii="Verdana" w:hAnsi="Verdana"/>
                <w:lang w:eastAsia="en-US"/>
              </w:rPr>
              <w:t xml:space="preserve">3.3  </w:t>
            </w:r>
            <w:r>
              <w:rPr>
                <w:rFonts w:ascii="Verdana" w:hAnsi="Verdana"/>
                <w:lang w:eastAsia="en-US"/>
              </w:rPr>
              <w:t xml:space="preserve">and </w:t>
            </w:r>
            <w:r w:rsidRPr="00342022">
              <w:rPr>
                <w:rFonts w:ascii="Verdana" w:hAnsi="Verdana"/>
                <w:lang w:eastAsia="en-US"/>
              </w:rPr>
              <w:t>3.3.2</w:t>
            </w:r>
            <w:r>
              <w:rPr>
                <w:rFonts w:ascii="Verdana" w:hAnsi="Verdana"/>
                <w:lang w:eastAsia="en-US"/>
              </w:rPr>
              <w:t>)</w:t>
            </w:r>
          </w:p>
          <w:p w14:paraId="5ACD6C72" w14:textId="77777777" w:rsidR="00342022" w:rsidRDefault="00342022" w:rsidP="00342022">
            <w:pPr>
              <w:rPr>
                <w:rFonts w:ascii="Verdana" w:hAnsi="Verdana"/>
                <w:lang w:eastAsia="en-US"/>
              </w:rPr>
            </w:pPr>
            <w:r>
              <w:rPr>
                <w:rFonts w:ascii="Verdana" w:hAnsi="Verdana"/>
                <w:lang w:eastAsia="en-US"/>
              </w:rPr>
              <w:t xml:space="preserve">- improve </w:t>
            </w:r>
            <w:r w:rsidRPr="00342022">
              <w:rPr>
                <w:rFonts w:ascii="Verdana" w:hAnsi="Verdana"/>
                <w:lang w:eastAsia="en-US"/>
              </w:rPr>
              <w:t xml:space="preserve">the terminology used throughout the document in relation to the word "mission" (replaced by business trip / event depending on the context).  </w:t>
            </w:r>
          </w:p>
        </w:tc>
        <w:tc>
          <w:tcPr>
            <w:tcW w:w="1800" w:type="dxa"/>
            <w:shd w:val="clear" w:color="auto" w:fill="F2F2F2"/>
          </w:tcPr>
          <w:p w14:paraId="15C6451B" w14:textId="77777777" w:rsidR="00342022" w:rsidRDefault="00342022" w:rsidP="00D603C5">
            <w:pPr>
              <w:jc w:val="center"/>
              <w:rPr>
                <w:rFonts w:ascii="Verdana" w:hAnsi="Verdana"/>
                <w:lang w:eastAsia="en-US"/>
              </w:rPr>
            </w:pPr>
          </w:p>
        </w:tc>
      </w:tr>
      <w:tr w:rsidR="00F472B7" w:rsidRPr="00902D4A" w14:paraId="265135CA" w14:textId="77777777" w:rsidTr="00AB692B">
        <w:tc>
          <w:tcPr>
            <w:tcW w:w="1242" w:type="dxa"/>
            <w:shd w:val="clear" w:color="auto" w:fill="F2F2F2"/>
          </w:tcPr>
          <w:p w14:paraId="6124338B" w14:textId="5F37A044" w:rsidR="00F472B7" w:rsidRDefault="00F472B7" w:rsidP="00F472B7">
            <w:pPr>
              <w:rPr>
                <w:rFonts w:ascii="Verdana" w:hAnsi="Verdana"/>
                <w:lang w:val="fr-FR" w:eastAsia="en-US"/>
              </w:rPr>
            </w:pPr>
            <w:r>
              <w:rPr>
                <w:rFonts w:ascii="Verdana" w:hAnsi="Verdana"/>
                <w:lang w:val="fr-FR" w:eastAsia="en-US"/>
              </w:rPr>
              <w:t>2019-0</w:t>
            </w:r>
          </w:p>
        </w:tc>
        <w:tc>
          <w:tcPr>
            <w:tcW w:w="6786" w:type="dxa"/>
            <w:shd w:val="clear" w:color="auto" w:fill="F2F2F2"/>
          </w:tcPr>
          <w:p w14:paraId="740C47B0" w14:textId="77777777" w:rsidR="00F472B7" w:rsidRDefault="00F472B7" w:rsidP="00F472B7">
            <w:pPr>
              <w:rPr>
                <w:rFonts w:ascii="Verdana" w:hAnsi="Verdana"/>
                <w:lang w:eastAsia="en-US"/>
              </w:rPr>
            </w:pPr>
            <w:r>
              <w:rPr>
                <w:rFonts w:ascii="Verdana" w:hAnsi="Verdana"/>
                <w:lang w:eastAsia="en-US"/>
              </w:rPr>
              <w:t>Main changes compared to version 2018-1</w:t>
            </w:r>
          </w:p>
          <w:p w14:paraId="162715DD" w14:textId="77777777" w:rsidR="00F472B7" w:rsidRDefault="00F472B7" w:rsidP="00F472B7">
            <w:pPr>
              <w:pStyle w:val="ListParagraph"/>
              <w:numPr>
                <w:ilvl w:val="0"/>
                <w:numId w:val="16"/>
              </w:numPr>
              <w:rPr>
                <w:rFonts w:ascii="Verdana" w:hAnsi="Verdana"/>
                <w:lang w:eastAsia="en-US"/>
              </w:rPr>
            </w:pPr>
            <w:r w:rsidRPr="00804344">
              <w:rPr>
                <w:rFonts w:ascii="Verdana" w:hAnsi="Verdana"/>
                <w:lang w:eastAsia="en-US"/>
              </w:rPr>
              <w:t>structural and stylistic review</w:t>
            </w:r>
          </w:p>
          <w:p w14:paraId="747E7A8D" w14:textId="77777777" w:rsidR="00F472B7" w:rsidRDefault="00F472B7" w:rsidP="00F472B7">
            <w:pPr>
              <w:pStyle w:val="ListParagraph"/>
              <w:numPr>
                <w:ilvl w:val="0"/>
                <w:numId w:val="16"/>
              </w:numPr>
              <w:rPr>
                <w:rFonts w:ascii="Verdana" w:hAnsi="Verdana"/>
                <w:lang w:eastAsia="en-US"/>
              </w:rPr>
            </w:pPr>
            <w:r w:rsidRPr="00804344">
              <w:rPr>
                <w:rFonts w:ascii="Verdana" w:hAnsi="Verdana"/>
                <w:lang w:eastAsia="en-US"/>
              </w:rPr>
              <w:t>organisational cost authorisation procedure</w:t>
            </w:r>
          </w:p>
          <w:p w14:paraId="44DA4F1C" w14:textId="33306710" w:rsidR="00F472B7" w:rsidRDefault="00F472B7" w:rsidP="00F472B7">
            <w:pPr>
              <w:rPr>
                <w:rFonts w:ascii="Verdana" w:hAnsi="Verdana"/>
                <w:lang w:eastAsia="en-US"/>
              </w:rPr>
            </w:pPr>
            <w:r w:rsidRPr="00804344">
              <w:rPr>
                <w:rFonts w:ascii="Verdana" w:hAnsi="Verdana"/>
                <w:lang w:eastAsia="en-US"/>
              </w:rPr>
              <w:t xml:space="preserve">number of participants financed for an event  </w:t>
            </w:r>
          </w:p>
        </w:tc>
        <w:tc>
          <w:tcPr>
            <w:tcW w:w="1800" w:type="dxa"/>
            <w:shd w:val="clear" w:color="auto" w:fill="F2F2F2"/>
          </w:tcPr>
          <w:p w14:paraId="0619C96E" w14:textId="66468685" w:rsidR="00F472B7" w:rsidRDefault="00F472B7" w:rsidP="00F472B7">
            <w:pPr>
              <w:jc w:val="center"/>
              <w:rPr>
                <w:rFonts w:ascii="Verdana" w:hAnsi="Verdana"/>
                <w:lang w:eastAsia="en-US"/>
              </w:rPr>
            </w:pPr>
            <w:r>
              <w:rPr>
                <w:rFonts w:ascii="Verdana" w:hAnsi="Verdana"/>
                <w:lang w:eastAsia="en-US"/>
              </w:rPr>
              <w:t>14/03/2019</w:t>
            </w:r>
          </w:p>
        </w:tc>
      </w:tr>
      <w:tr w:rsidR="00702347" w:rsidRPr="00902D4A" w14:paraId="38E5C7D7" w14:textId="77777777" w:rsidTr="00AB692B">
        <w:tc>
          <w:tcPr>
            <w:tcW w:w="1242" w:type="dxa"/>
            <w:shd w:val="clear" w:color="auto" w:fill="F2F2F2"/>
          </w:tcPr>
          <w:p w14:paraId="4AA65BAB" w14:textId="248284A9" w:rsidR="00702347" w:rsidRDefault="00702347" w:rsidP="00F472B7">
            <w:pPr>
              <w:rPr>
                <w:rFonts w:ascii="Verdana" w:hAnsi="Verdana"/>
                <w:lang w:val="fr-FR" w:eastAsia="en-US"/>
              </w:rPr>
            </w:pPr>
            <w:r>
              <w:rPr>
                <w:rFonts w:ascii="Verdana" w:hAnsi="Verdana"/>
                <w:lang w:val="fr-FR" w:eastAsia="en-US"/>
              </w:rPr>
              <w:t>2019-1</w:t>
            </w:r>
          </w:p>
        </w:tc>
        <w:tc>
          <w:tcPr>
            <w:tcW w:w="6786" w:type="dxa"/>
            <w:shd w:val="clear" w:color="auto" w:fill="F2F2F2"/>
          </w:tcPr>
          <w:p w14:paraId="69881340" w14:textId="77777777" w:rsidR="00702347" w:rsidRDefault="00702347" w:rsidP="00F472B7">
            <w:pPr>
              <w:rPr>
                <w:rFonts w:ascii="Verdana" w:hAnsi="Verdana"/>
                <w:lang w:eastAsia="en-US"/>
              </w:rPr>
            </w:pPr>
            <w:r>
              <w:rPr>
                <w:rFonts w:ascii="Verdana" w:hAnsi="Verdana"/>
                <w:lang w:eastAsia="en-US"/>
              </w:rPr>
              <w:t>Main changes compared with version 2019-05-03</w:t>
            </w:r>
          </w:p>
          <w:p w14:paraId="6B179579" w14:textId="6F8DE3E9" w:rsidR="00702347" w:rsidRPr="008E65AA" w:rsidRDefault="00702347" w:rsidP="008E65AA">
            <w:pPr>
              <w:pStyle w:val="ListParagraph"/>
              <w:numPr>
                <w:ilvl w:val="0"/>
                <w:numId w:val="16"/>
              </w:numPr>
              <w:rPr>
                <w:rFonts w:ascii="Verdana" w:hAnsi="Verdana"/>
                <w:lang w:eastAsia="en-US"/>
              </w:rPr>
            </w:pPr>
            <w:r w:rsidRPr="008E65AA">
              <w:rPr>
                <w:rFonts w:ascii="Verdana" w:hAnsi="Verdana"/>
                <w:lang w:eastAsia="en-US"/>
              </w:rPr>
              <w:t>no content related changes; stylistic review of some paragraphs</w:t>
            </w:r>
          </w:p>
        </w:tc>
        <w:tc>
          <w:tcPr>
            <w:tcW w:w="1800" w:type="dxa"/>
            <w:shd w:val="clear" w:color="auto" w:fill="F2F2F2"/>
          </w:tcPr>
          <w:p w14:paraId="02CE2172" w14:textId="5C9E3415" w:rsidR="00702347" w:rsidRDefault="00702347" w:rsidP="00F472B7">
            <w:pPr>
              <w:jc w:val="center"/>
              <w:rPr>
                <w:rFonts w:ascii="Verdana" w:hAnsi="Verdana"/>
                <w:lang w:eastAsia="en-US"/>
              </w:rPr>
            </w:pPr>
            <w:r>
              <w:rPr>
                <w:rFonts w:ascii="Verdana" w:hAnsi="Verdana"/>
                <w:lang w:eastAsia="en-US"/>
              </w:rPr>
              <w:t>03/05/2019</w:t>
            </w:r>
          </w:p>
        </w:tc>
      </w:tr>
      <w:tr w:rsidR="00F67466" w:rsidRPr="00902D4A" w14:paraId="43F8C538" w14:textId="77777777" w:rsidTr="00AB692B">
        <w:tc>
          <w:tcPr>
            <w:tcW w:w="1242" w:type="dxa"/>
            <w:shd w:val="clear" w:color="auto" w:fill="F2F2F2"/>
          </w:tcPr>
          <w:p w14:paraId="6BC0037B" w14:textId="4AC8B077" w:rsidR="00F67466" w:rsidRDefault="00002D19" w:rsidP="00F472B7">
            <w:pPr>
              <w:rPr>
                <w:rFonts w:ascii="Verdana" w:hAnsi="Verdana"/>
                <w:lang w:val="fr-FR" w:eastAsia="en-US"/>
              </w:rPr>
            </w:pPr>
            <w:r>
              <w:rPr>
                <w:rFonts w:ascii="Verdana" w:hAnsi="Verdana"/>
                <w:lang w:val="fr-FR" w:eastAsia="en-US"/>
              </w:rPr>
              <w:t>2020-0</w:t>
            </w:r>
          </w:p>
          <w:p w14:paraId="4D81B4A1" w14:textId="77777777" w:rsidR="00F67466" w:rsidRDefault="00F67466" w:rsidP="00F472B7">
            <w:pPr>
              <w:rPr>
                <w:rFonts w:ascii="Verdana" w:hAnsi="Verdana"/>
                <w:lang w:val="fr-FR" w:eastAsia="en-US"/>
              </w:rPr>
            </w:pPr>
          </w:p>
          <w:p w14:paraId="46B961A2" w14:textId="14564AD6" w:rsidR="00F67466" w:rsidRDefault="00F67466" w:rsidP="00F472B7">
            <w:pPr>
              <w:rPr>
                <w:rFonts w:ascii="Verdana" w:hAnsi="Verdana"/>
                <w:lang w:val="fr-FR" w:eastAsia="en-US"/>
              </w:rPr>
            </w:pPr>
          </w:p>
        </w:tc>
        <w:tc>
          <w:tcPr>
            <w:tcW w:w="6786" w:type="dxa"/>
            <w:shd w:val="clear" w:color="auto" w:fill="F2F2F2"/>
          </w:tcPr>
          <w:p w14:paraId="6B63C1F9" w14:textId="539ACF5C" w:rsidR="00F67466" w:rsidRDefault="00F67466" w:rsidP="00F67466">
            <w:pPr>
              <w:rPr>
                <w:rFonts w:ascii="Verdana" w:hAnsi="Verdana"/>
                <w:lang w:eastAsia="en-US"/>
              </w:rPr>
            </w:pPr>
            <w:r>
              <w:rPr>
                <w:rFonts w:ascii="Verdana" w:hAnsi="Verdana"/>
                <w:lang w:eastAsia="en-US"/>
              </w:rPr>
              <w:t>Main changes compared to version 2019-1:</w:t>
            </w:r>
          </w:p>
          <w:p w14:paraId="7511E8EA" w14:textId="65E86B64" w:rsidR="00F67466" w:rsidRDefault="00F67466" w:rsidP="008E65AA">
            <w:pPr>
              <w:pStyle w:val="ListParagraph"/>
              <w:numPr>
                <w:ilvl w:val="0"/>
                <w:numId w:val="16"/>
              </w:numPr>
              <w:rPr>
                <w:rFonts w:ascii="Verdana" w:hAnsi="Verdana"/>
                <w:lang w:eastAsia="en-US"/>
              </w:rPr>
            </w:pPr>
            <w:r>
              <w:rPr>
                <w:rFonts w:ascii="Verdana" w:hAnsi="Verdana"/>
                <w:lang w:eastAsia="en-US"/>
              </w:rPr>
              <w:t xml:space="preserve">Clarification </w:t>
            </w:r>
            <w:r w:rsidR="006E6819">
              <w:rPr>
                <w:rFonts w:ascii="Verdana" w:hAnsi="Verdana"/>
                <w:lang w:eastAsia="en-US"/>
              </w:rPr>
              <w:t>on supporti</w:t>
            </w:r>
            <w:r>
              <w:rPr>
                <w:rFonts w:ascii="Verdana" w:hAnsi="Verdana"/>
                <w:lang w:eastAsia="en-US"/>
              </w:rPr>
              <w:t>n</w:t>
            </w:r>
            <w:r w:rsidR="006E6819">
              <w:rPr>
                <w:rFonts w:ascii="Verdana" w:hAnsi="Verdana"/>
                <w:lang w:eastAsia="en-US"/>
              </w:rPr>
              <w:t>g</w:t>
            </w:r>
            <w:r>
              <w:rPr>
                <w:rFonts w:ascii="Verdana" w:hAnsi="Verdana"/>
                <w:lang w:eastAsia="en-US"/>
              </w:rPr>
              <w:t xml:space="preserve"> evidence for accommodation unit costs</w:t>
            </w:r>
            <w:r w:rsidR="0089070F">
              <w:rPr>
                <w:rFonts w:ascii="Verdana" w:hAnsi="Verdana"/>
                <w:lang w:eastAsia="en-US"/>
              </w:rPr>
              <w:t xml:space="preserve"> (section 2.4.3)</w:t>
            </w:r>
          </w:p>
          <w:p w14:paraId="75DD7916" w14:textId="0D6FA689" w:rsidR="00F67466" w:rsidRDefault="00F67466" w:rsidP="008E65AA">
            <w:pPr>
              <w:pStyle w:val="ListParagraph"/>
              <w:numPr>
                <w:ilvl w:val="0"/>
                <w:numId w:val="16"/>
              </w:numPr>
              <w:rPr>
                <w:rFonts w:ascii="Verdana" w:hAnsi="Verdana"/>
                <w:lang w:eastAsia="en-US"/>
              </w:rPr>
            </w:pPr>
            <w:r>
              <w:rPr>
                <w:rFonts w:ascii="Verdana" w:hAnsi="Verdana"/>
                <w:lang w:eastAsia="en-US"/>
              </w:rPr>
              <w:t xml:space="preserve">Clarification on coverage for </w:t>
            </w:r>
            <w:r w:rsidR="00A3310E">
              <w:rPr>
                <w:rFonts w:ascii="Verdana" w:hAnsi="Verdana"/>
                <w:lang w:eastAsia="en-US"/>
              </w:rPr>
              <w:t>e</w:t>
            </w:r>
            <w:r>
              <w:rPr>
                <w:rFonts w:ascii="Verdana" w:hAnsi="Verdana"/>
                <w:lang w:eastAsia="en-US"/>
              </w:rPr>
              <w:t>scorts accompanying disabled participants</w:t>
            </w:r>
            <w:r w:rsidR="0089070F">
              <w:rPr>
                <w:rFonts w:ascii="Verdana" w:hAnsi="Verdana"/>
                <w:lang w:eastAsia="en-US"/>
              </w:rPr>
              <w:t xml:space="preserve"> (section 7.1.2)</w:t>
            </w:r>
          </w:p>
          <w:p w14:paraId="50E355E6" w14:textId="3F51D74B" w:rsidR="00002D19" w:rsidRPr="00AB692B" w:rsidRDefault="00002D19" w:rsidP="00AB692B">
            <w:pPr>
              <w:pStyle w:val="ListParagraph"/>
              <w:numPr>
                <w:ilvl w:val="0"/>
                <w:numId w:val="16"/>
              </w:numPr>
              <w:rPr>
                <w:rFonts w:ascii="Verdana" w:hAnsi="Verdana"/>
                <w:lang w:eastAsia="en-US"/>
              </w:rPr>
            </w:pPr>
            <w:r w:rsidRPr="00002D19">
              <w:rPr>
                <w:rFonts w:ascii="Verdana" w:hAnsi="Verdana"/>
                <w:lang w:eastAsia="en-US"/>
              </w:rPr>
              <w:t xml:space="preserve">Clarification on eligibility of organisational costs in case of </w:t>
            </w:r>
            <w:r w:rsidRPr="008E65AA">
              <w:rPr>
                <w:rFonts w:ascii="Verdana" w:hAnsi="Verdana"/>
                <w:i/>
                <w:lang w:eastAsia="en-US"/>
              </w:rPr>
              <w:t>force majeure</w:t>
            </w:r>
            <w:r w:rsidR="0089070F">
              <w:rPr>
                <w:rFonts w:ascii="Verdana" w:hAnsi="Verdana"/>
                <w:i/>
                <w:lang w:eastAsia="en-US"/>
              </w:rPr>
              <w:t xml:space="preserve"> </w:t>
            </w:r>
            <w:r w:rsidR="0089070F">
              <w:rPr>
                <w:rFonts w:ascii="Verdana" w:hAnsi="Verdana"/>
                <w:lang w:eastAsia="en-US"/>
              </w:rPr>
              <w:t>(section 7.3)</w:t>
            </w:r>
            <w:r w:rsidRPr="00002D19">
              <w:rPr>
                <w:rFonts w:ascii="Verdana" w:hAnsi="Verdana"/>
                <w:lang w:eastAsia="en-US"/>
              </w:rPr>
              <w:t xml:space="preserve">. </w:t>
            </w:r>
          </w:p>
        </w:tc>
        <w:tc>
          <w:tcPr>
            <w:tcW w:w="1800" w:type="dxa"/>
            <w:shd w:val="clear" w:color="auto" w:fill="F2F2F2"/>
          </w:tcPr>
          <w:p w14:paraId="3C632E6C" w14:textId="77777777" w:rsidR="00F67466" w:rsidRDefault="00F67466" w:rsidP="00F472B7">
            <w:pPr>
              <w:jc w:val="center"/>
              <w:rPr>
                <w:rFonts w:ascii="Verdana" w:hAnsi="Verdana"/>
                <w:lang w:eastAsia="en-US"/>
              </w:rPr>
            </w:pPr>
          </w:p>
        </w:tc>
      </w:tr>
    </w:tbl>
    <w:p w14:paraId="3941F1FA" w14:textId="023961C8" w:rsidR="007572B5" w:rsidRPr="00AB692B" w:rsidRDefault="007572B5" w:rsidP="00AB692B">
      <w:pPr>
        <w:pStyle w:val="Heading2"/>
        <w:numPr>
          <w:ilvl w:val="0"/>
          <w:numId w:val="0"/>
        </w:numPr>
        <w:rPr>
          <w:sz w:val="4"/>
          <w:szCs w:val="4"/>
        </w:rPr>
      </w:pPr>
    </w:p>
    <w:sectPr w:rsidR="007572B5" w:rsidRPr="00AB692B" w:rsidSect="00AB692B">
      <w:pgSz w:w="11906" w:h="16838"/>
      <w:pgMar w:top="1417" w:right="849"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23978" w14:textId="77777777" w:rsidR="00031B9B" w:rsidRDefault="00031B9B">
      <w:r>
        <w:separator/>
      </w:r>
    </w:p>
  </w:endnote>
  <w:endnote w:type="continuationSeparator" w:id="0">
    <w:p w14:paraId="7658E8D1" w14:textId="77777777" w:rsidR="00031B9B" w:rsidRDefault="00031B9B">
      <w:r>
        <w:continuationSeparator/>
      </w:r>
    </w:p>
  </w:endnote>
  <w:endnote w:type="continuationNotice" w:id="1">
    <w:p w14:paraId="369E6807" w14:textId="77777777" w:rsidR="00031B9B" w:rsidRDefault="00031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C4A3" w14:textId="77777777" w:rsidR="00002D19" w:rsidRDefault="00002D19" w:rsidP="004C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9670D" w14:textId="77777777" w:rsidR="00002D19" w:rsidRDefault="00002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100F" w14:textId="1FCF5B20" w:rsidR="00002D19" w:rsidRPr="001D7FD2" w:rsidRDefault="00002D19" w:rsidP="001D7FD2">
    <w:pPr>
      <w:pStyle w:val="NormalFG"/>
      <w:ind w:left="7920"/>
    </w:pPr>
    <w:r w:rsidRPr="00AD005D">
      <w:rPr>
        <w:lang w:val="fr-BE" w:eastAsia="en-US"/>
      </w:rPr>
      <w:t xml:space="preserve">Page </w:t>
    </w:r>
    <w:r w:rsidRPr="00AD005D">
      <w:rPr>
        <w:lang w:val="fr-BE" w:eastAsia="en-US"/>
      </w:rPr>
      <w:fldChar w:fldCharType="begin"/>
    </w:r>
    <w:r w:rsidRPr="00AD005D">
      <w:rPr>
        <w:lang w:val="fr-BE" w:eastAsia="en-US"/>
      </w:rPr>
      <w:instrText xml:space="preserve"> PAGE </w:instrText>
    </w:r>
    <w:r w:rsidRPr="00AD005D">
      <w:rPr>
        <w:lang w:val="fr-BE" w:eastAsia="en-US"/>
      </w:rPr>
      <w:fldChar w:fldCharType="separate"/>
    </w:r>
    <w:r w:rsidR="000F2F01">
      <w:rPr>
        <w:noProof/>
        <w:lang w:val="fr-BE" w:eastAsia="en-US"/>
      </w:rPr>
      <w:t>1</w:t>
    </w:r>
    <w:r w:rsidRPr="00AD005D">
      <w:rPr>
        <w:lang w:val="fr-BE" w:eastAsia="en-US"/>
      </w:rPr>
      <w:fldChar w:fldCharType="end"/>
    </w:r>
    <w:r w:rsidRPr="00AD005D">
      <w:rPr>
        <w:lang w:val="fr-BE" w:eastAsia="en-US"/>
      </w:rPr>
      <w:t xml:space="preserve"> of </w:t>
    </w:r>
    <w:r w:rsidRPr="00AD005D">
      <w:rPr>
        <w:lang w:val="fr-BE" w:eastAsia="en-US"/>
      </w:rPr>
      <w:fldChar w:fldCharType="begin"/>
    </w:r>
    <w:r w:rsidRPr="00AD005D">
      <w:rPr>
        <w:lang w:val="fr-BE" w:eastAsia="en-US"/>
      </w:rPr>
      <w:instrText xml:space="preserve"> NUMPAGES </w:instrText>
    </w:r>
    <w:r w:rsidRPr="00AD005D">
      <w:rPr>
        <w:lang w:val="fr-BE" w:eastAsia="en-US"/>
      </w:rPr>
      <w:fldChar w:fldCharType="separate"/>
    </w:r>
    <w:r w:rsidR="000F2F01">
      <w:rPr>
        <w:noProof/>
        <w:lang w:val="fr-BE" w:eastAsia="en-US"/>
      </w:rPr>
      <w:t>1</w:t>
    </w:r>
    <w:r w:rsidRPr="00AD005D">
      <w:rPr>
        <w:lang w:val="fr-BE"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BD2E" w14:textId="77777777" w:rsidR="00AB692B" w:rsidRDefault="00AB69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C7AF" w14:textId="619834CB" w:rsidR="00002D19" w:rsidRPr="00586593" w:rsidRDefault="00002D19" w:rsidP="00586593">
    <w:pPr>
      <w:pStyle w:val="NormalFG"/>
      <w:ind w:left="6480" w:firstLine="720"/>
      <w:rPr>
        <w:lang w:val="fr-BE" w:eastAsia="en-US"/>
      </w:rPr>
    </w:pPr>
    <w:r w:rsidRPr="00AD005D">
      <w:rPr>
        <w:lang w:val="fr-BE" w:eastAsia="en-US"/>
      </w:rPr>
      <w:t xml:space="preserve">Page </w:t>
    </w:r>
    <w:r w:rsidRPr="00AD005D">
      <w:rPr>
        <w:lang w:val="fr-BE" w:eastAsia="en-US"/>
      </w:rPr>
      <w:fldChar w:fldCharType="begin"/>
    </w:r>
    <w:r w:rsidRPr="00AD005D">
      <w:rPr>
        <w:lang w:val="fr-BE" w:eastAsia="en-US"/>
      </w:rPr>
      <w:instrText xml:space="preserve"> PAGE </w:instrText>
    </w:r>
    <w:r w:rsidRPr="00AD005D">
      <w:rPr>
        <w:lang w:val="fr-BE" w:eastAsia="en-US"/>
      </w:rPr>
      <w:fldChar w:fldCharType="separate"/>
    </w:r>
    <w:r w:rsidR="000F2F01">
      <w:rPr>
        <w:noProof/>
        <w:lang w:val="fr-BE" w:eastAsia="en-US"/>
      </w:rPr>
      <w:t>2</w:t>
    </w:r>
    <w:r w:rsidRPr="00AD005D">
      <w:rPr>
        <w:lang w:val="fr-BE" w:eastAsia="en-US"/>
      </w:rPr>
      <w:fldChar w:fldCharType="end"/>
    </w:r>
    <w:r w:rsidRPr="00AD005D">
      <w:rPr>
        <w:lang w:val="fr-BE" w:eastAsia="en-US"/>
      </w:rPr>
      <w:t xml:space="preserve"> of </w:t>
    </w:r>
    <w:r w:rsidRPr="00AD005D">
      <w:rPr>
        <w:lang w:val="fr-BE" w:eastAsia="en-US"/>
      </w:rPr>
      <w:fldChar w:fldCharType="begin"/>
    </w:r>
    <w:r w:rsidRPr="00AD005D">
      <w:rPr>
        <w:lang w:val="fr-BE" w:eastAsia="en-US"/>
      </w:rPr>
      <w:instrText xml:space="preserve"> NUMPAGES </w:instrText>
    </w:r>
    <w:r w:rsidRPr="00AD005D">
      <w:rPr>
        <w:lang w:val="fr-BE" w:eastAsia="en-US"/>
      </w:rPr>
      <w:fldChar w:fldCharType="separate"/>
    </w:r>
    <w:r w:rsidR="000F2F01">
      <w:rPr>
        <w:noProof/>
        <w:lang w:val="fr-BE" w:eastAsia="en-US"/>
      </w:rPr>
      <w:t>4</w:t>
    </w:r>
    <w:r w:rsidRPr="00AD005D">
      <w:rPr>
        <w:lang w:val="fr-BE"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D07F1" w14:textId="77777777" w:rsidR="00031B9B" w:rsidRDefault="00031B9B">
      <w:r>
        <w:separator/>
      </w:r>
    </w:p>
  </w:footnote>
  <w:footnote w:type="continuationSeparator" w:id="0">
    <w:p w14:paraId="235C6E8B" w14:textId="77777777" w:rsidR="00031B9B" w:rsidRDefault="00031B9B">
      <w:r>
        <w:continuationSeparator/>
      </w:r>
    </w:p>
  </w:footnote>
  <w:footnote w:type="continuationNotice" w:id="1">
    <w:p w14:paraId="03328B22" w14:textId="77777777" w:rsidR="00031B9B" w:rsidRDefault="00031B9B"/>
  </w:footnote>
  <w:footnote w:id="2">
    <w:p w14:paraId="1AB291DB" w14:textId="6102F7A7" w:rsidR="00002D19" w:rsidRPr="00161DBF" w:rsidRDefault="00002D19" w:rsidP="00790780">
      <w:pPr>
        <w:pStyle w:val="FootnoteText"/>
        <w:spacing w:after="60"/>
        <w:ind w:left="284" w:hanging="284"/>
        <w:jc w:val="both"/>
      </w:pPr>
      <w:r>
        <w:rPr>
          <w:rStyle w:val="FootnoteReference"/>
        </w:rPr>
        <w:footnoteRef/>
      </w:r>
      <w:r>
        <w:t xml:space="preserve"> </w:t>
      </w:r>
      <w:r>
        <w:tab/>
        <w:t>REGULATION (EU) No 1294/2013 OF THE EUROPEAN PARLIAMENT AND OF THE COUNCIL of 11 December 2013 establishing an action programme for customs in the European Union for the period 2014-2020 (Customs 2020) and repealing Decision No 624/2007/EC</w:t>
      </w:r>
      <w:r w:rsidR="009736DD">
        <w:t>.</w:t>
      </w:r>
    </w:p>
  </w:footnote>
  <w:footnote w:id="3">
    <w:p w14:paraId="4F924780" w14:textId="564BDD50" w:rsidR="00002D19" w:rsidRPr="00161DBF" w:rsidRDefault="00002D19" w:rsidP="00790780">
      <w:pPr>
        <w:pStyle w:val="FootnoteText"/>
        <w:spacing w:after="60"/>
        <w:ind w:left="284" w:hanging="284"/>
        <w:jc w:val="both"/>
      </w:pPr>
      <w:r>
        <w:rPr>
          <w:rStyle w:val="FootnoteReference"/>
        </w:rPr>
        <w:footnoteRef/>
      </w:r>
      <w:r>
        <w:t xml:space="preserve"> </w:t>
      </w:r>
      <w:r>
        <w:tab/>
        <w:t>REGULATION (EU) No 1286/2013 OF THE EUROPEAN PARLIAMENT AND OF THE COUNCIL of 11 December 2013 establishing an action programme to improve the operation of taxation systems in the European Union for the period 2014-2020 (Fiscalis 2020) and repealing Decision No 1482/2007/EC</w:t>
      </w:r>
      <w:r w:rsidR="009736DD">
        <w:t>.</w:t>
      </w:r>
    </w:p>
  </w:footnote>
  <w:footnote w:id="4">
    <w:p w14:paraId="55AFF500" w14:textId="45491EAA" w:rsidR="00002D19" w:rsidRPr="00D61281" w:rsidRDefault="00002D19" w:rsidP="00790780">
      <w:pPr>
        <w:pStyle w:val="FootnoteText"/>
        <w:spacing w:after="60"/>
        <w:ind w:left="284" w:hanging="284"/>
        <w:jc w:val="both"/>
      </w:pPr>
      <w:r w:rsidRPr="00204CE5">
        <w:rPr>
          <w:rStyle w:val="FootnoteReference"/>
        </w:rPr>
        <w:footnoteRef/>
      </w:r>
      <w:r w:rsidRPr="00204CE5">
        <w:t xml:space="preserve"> </w:t>
      </w:r>
      <w:r>
        <w:tab/>
      </w:r>
      <w:r w:rsidRPr="00204CE5">
        <w:t>Joint actions are described in the article 7 (Eligible Actions) of each regulation. For Customs 2020, joint actions covered are defined in Article 7 (a) points (i) to (iv) and (vi)</w:t>
      </w:r>
      <w:r w:rsidRPr="00CF3E1D">
        <w:t xml:space="preserve"> and (ix)</w:t>
      </w:r>
      <w:r w:rsidRPr="00204CE5">
        <w:t>. For Fiscalis 2020, joint action covered are defined in Article 7 (1) (a) points (i) to (iv), and (vi) and (ix). A specific guide contains the instructions for setting-up an expert team and is available on PICS. For Customs 2020, expert teams are defined in Article 7 (a) (v). For Fiscalis 2020, joint action covered are defined in Article 7 (1) (a) (v).</w:t>
      </w:r>
    </w:p>
  </w:footnote>
  <w:footnote w:id="5">
    <w:p w14:paraId="0FCB0BDC" w14:textId="6CE20E80" w:rsidR="00002D19" w:rsidRPr="00A017BA" w:rsidRDefault="00002D19" w:rsidP="00790780">
      <w:pPr>
        <w:pStyle w:val="FootnoteText"/>
        <w:spacing w:after="60"/>
        <w:ind w:left="284" w:hanging="284"/>
      </w:pPr>
      <w:r>
        <w:rPr>
          <w:rStyle w:val="FootnoteReference"/>
        </w:rPr>
        <w:footnoteRef/>
      </w:r>
      <w:r>
        <w:t xml:space="preserve"> </w:t>
      </w:r>
      <w:r>
        <w:tab/>
        <w:t xml:space="preserve">More guidance can be found in the following PICS folder: </w:t>
      </w:r>
      <w:hyperlink r:id="rId1" w:history="1">
        <w:r w:rsidRPr="00C96C33">
          <w:rPr>
            <w:rStyle w:val="Hyperlink"/>
          </w:rPr>
          <w:t>https://webgate.ec.europa.eu/pics/filedepot/folder/4220</w:t>
        </w:r>
      </w:hyperlink>
      <w:r>
        <w:t xml:space="preserve"> </w:t>
      </w:r>
    </w:p>
  </w:footnote>
  <w:footnote w:id="6">
    <w:p w14:paraId="0E0A51FF" w14:textId="1947E369" w:rsidR="00002D19" w:rsidRPr="003E3923" w:rsidRDefault="00002D19" w:rsidP="004934C3">
      <w:pPr>
        <w:pStyle w:val="FootnoteText"/>
        <w:spacing w:after="60"/>
        <w:ind w:left="284" w:hanging="284"/>
        <w:jc w:val="both"/>
      </w:pPr>
      <w:r w:rsidRPr="00D37E7A">
        <w:rPr>
          <w:rStyle w:val="FootnoteReference"/>
        </w:rPr>
        <w:footnoteRef/>
      </w:r>
      <w:r w:rsidRPr="00021331">
        <w:t xml:space="preserve"> </w:t>
      </w:r>
      <w:r>
        <w:tab/>
      </w:r>
      <w:r w:rsidRPr="00021331">
        <w:t>REGULATION</w:t>
      </w:r>
      <w:r w:rsidRPr="003E3923">
        <w:t xml:space="preserve">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009736DD">
        <w:t>.</w:t>
      </w:r>
    </w:p>
  </w:footnote>
  <w:footnote w:id="7">
    <w:p w14:paraId="16A3CB2C" w14:textId="739045F0" w:rsidR="00002D19" w:rsidRDefault="00002D19" w:rsidP="00790780">
      <w:pPr>
        <w:pStyle w:val="FootnoteText"/>
        <w:spacing w:after="60"/>
        <w:ind w:left="284" w:hanging="284"/>
      </w:pPr>
      <w:r>
        <w:rPr>
          <w:rStyle w:val="FootnoteReference"/>
        </w:rPr>
        <w:footnoteRef/>
      </w:r>
      <w:r>
        <w:t xml:space="preserve"> </w:t>
      </w:r>
      <w:r>
        <w:tab/>
      </w:r>
      <w:hyperlink r:id="rId2" w:history="1">
        <w:r w:rsidRPr="00E8178F">
          <w:rPr>
            <w:rStyle w:val="Hyperlink"/>
          </w:rPr>
          <w:t>https://webgate.ec.europa.eu/pics/forums/financial-and-budget-issues</w:t>
        </w:r>
      </w:hyperlink>
      <w:r>
        <w:t xml:space="preserve"> </w:t>
      </w:r>
    </w:p>
  </w:footnote>
  <w:footnote w:id="8">
    <w:p w14:paraId="77A8EC21" w14:textId="65ED9B2B" w:rsidR="00002D19" w:rsidRPr="00DF5EF8" w:rsidRDefault="00002D19" w:rsidP="00790780">
      <w:pPr>
        <w:pStyle w:val="FootnoteText"/>
        <w:spacing w:after="60"/>
        <w:ind w:left="284" w:hanging="284"/>
      </w:pPr>
      <w:r>
        <w:rPr>
          <w:rStyle w:val="FootnoteReference"/>
        </w:rPr>
        <w:footnoteRef/>
      </w:r>
      <w:r>
        <w:t xml:space="preserve"> </w:t>
      </w:r>
      <w:r>
        <w:tab/>
        <w:t xml:space="preserve">For Customs 2020: </w:t>
      </w:r>
      <w:hyperlink r:id="rId3" w:history="1">
        <w:r w:rsidRPr="00F76D95">
          <w:rPr>
            <w:rStyle w:val="Hyperlink"/>
          </w:rPr>
          <w:t>https://webgate.ec.europa.eu/pics/group/73/forum</w:t>
        </w:r>
      </w:hyperlink>
      <w:r w:rsidR="009736DD">
        <w:t>.</w:t>
      </w:r>
      <w:r>
        <w:t xml:space="preserve"> For Fiscalis 2020: </w:t>
      </w:r>
      <w:hyperlink r:id="rId4" w:history="1">
        <w:r w:rsidRPr="00D94D82">
          <w:rPr>
            <w:rStyle w:val="Hyperlink"/>
          </w:rPr>
          <w:t>https://webgate.ec.europa.eu/pics/group/275/forum</w:t>
        </w:r>
      </w:hyperlink>
      <w:r>
        <w:t xml:space="preserve"> </w:t>
      </w:r>
    </w:p>
  </w:footnote>
  <w:footnote w:id="9">
    <w:p w14:paraId="50D6613D" w14:textId="10042F72" w:rsidR="00002D19" w:rsidRPr="007D0303" w:rsidRDefault="00002D19" w:rsidP="00790780">
      <w:pPr>
        <w:pStyle w:val="FootnoteText"/>
        <w:spacing w:after="60"/>
        <w:ind w:left="284" w:hanging="284"/>
      </w:pPr>
      <w:r>
        <w:rPr>
          <w:rStyle w:val="FootnoteReference"/>
        </w:rPr>
        <w:footnoteRef/>
      </w:r>
      <w:r>
        <w:t xml:space="preserve"> </w:t>
      </w:r>
      <w:r>
        <w:tab/>
      </w:r>
      <w:r w:rsidRPr="007679DC">
        <w:t xml:space="preserve">For </w:t>
      </w:r>
      <w:r w:rsidRPr="007D0303">
        <w:t>Candidate</w:t>
      </w:r>
      <w:r w:rsidRPr="007679DC">
        <w:t xml:space="preserve"> and Potential </w:t>
      </w:r>
      <w:r>
        <w:t xml:space="preserve">Candidate countries, please also refer to </w:t>
      </w:r>
      <w:hyperlink w:anchor="Annex 2:  Special rules for Third countries / participating countries not yet using ART2" w:history="1">
        <w:r w:rsidRPr="00F24D1D">
          <w:rPr>
            <w:rStyle w:val="Hyperlink"/>
          </w:rPr>
          <w:t>Annex 2</w:t>
        </w:r>
      </w:hyperlink>
      <w:r>
        <w:t>.</w:t>
      </w:r>
    </w:p>
  </w:footnote>
  <w:footnote w:id="10">
    <w:p w14:paraId="4B5D47BD" w14:textId="3DDC5C2E" w:rsidR="00002D19" w:rsidRPr="006B0AF8" w:rsidRDefault="00002D19" w:rsidP="00790780">
      <w:pPr>
        <w:pStyle w:val="FootnoteText"/>
        <w:spacing w:after="60"/>
        <w:ind w:left="284" w:hanging="284"/>
      </w:pPr>
      <w:r>
        <w:rPr>
          <w:rStyle w:val="FootnoteReference"/>
        </w:rPr>
        <w:footnoteRef/>
      </w:r>
      <w:r>
        <w:t xml:space="preserve"> </w:t>
      </w:r>
      <w:r>
        <w:tab/>
      </w:r>
      <w:r w:rsidRPr="00CF3E1D">
        <w:t>Or e</w:t>
      </w:r>
      <w:r>
        <w:t>xcel template for countries not having access to ART</w:t>
      </w:r>
      <w:r w:rsidR="009736DD">
        <w:t>.</w:t>
      </w:r>
    </w:p>
  </w:footnote>
  <w:footnote w:id="11">
    <w:p w14:paraId="5495EAAF" w14:textId="59BACF98" w:rsidR="00002D19" w:rsidRPr="00224C12" w:rsidRDefault="00002D19" w:rsidP="00790780">
      <w:pPr>
        <w:pStyle w:val="FootnoteText"/>
        <w:spacing w:after="60"/>
        <w:ind w:left="284" w:hanging="284"/>
      </w:pPr>
      <w:r>
        <w:rPr>
          <w:rStyle w:val="FootnoteReference"/>
        </w:rPr>
        <w:footnoteRef/>
      </w:r>
      <w:r>
        <w:t xml:space="preserve"> </w:t>
      </w:r>
      <w:r>
        <w:tab/>
      </w:r>
      <w:r w:rsidRPr="00224C12">
        <w:rPr>
          <w:color w:val="000000"/>
          <w:sz w:val="18"/>
          <w:szCs w:val="18"/>
        </w:rPr>
        <w:t xml:space="preserve">Financial identification form: </w:t>
      </w:r>
      <w:hyperlink r:id="rId5" w:history="1">
        <w:r w:rsidRPr="0062669C">
          <w:rPr>
            <w:rStyle w:val="Hyperlink"/>
            <w:sz w:val="18"/>
            <w:szCs w:val="18"/>
          </w:rPr>
          <w:t>http://ec.europa.eu/budget/contracts_grants/info_contracts/financial_id/financial_id_en.cfm</w:t>
        </w:r>
      </w:hyperlink>
      <w:r w:rsidRPr="00224C12">
        <w:rPr>
          <w:color w:val="000000"/>
          <w:sz w:val="18"/>
          <w:szCs w:val="18"/>
        </w:rPr>
        <w:t xml:space="preserve"> </w:t>
      </w:r>
    </w:p>
  </w:footnote>
  <w:footnote w:id="12">
    <w:p w14:paraId="1659314A" w14:textId="04A31F26" w:rsidR="00002D19" w:rsidRPr="00224C12" w:rsidRDefault="00002D19" w:rsidP="00790780">
      <w:pPr>
        <w:pStyle w:val="FootnoteText"/>
        <w:spacing w:after="60"/>
        <w:ind w:left="284" w:hanging="284"/>
      </w:pPr>
      <w:r>
        <w:rPr>
          <w:rStyle w:val="FootnoteReference"/>
        </w:rPr>
        <w:footnoteRef/>
      </w:r>
      <w:r>
        <w:t xml:space="preserve"> </w:t>
      </w:r>
      <w:r>
        <w:tab/>
      </w:r>
      <w:r w:rsidRPr="00224C12">
        <w:rPr>
          <w:color w:val="000000"/>
          <w:sz w:val="18"/>
          <w:szCs w:val="18"/>
        </w:rPr>
        <w:t xml:space="preserve">Legal entity form: </w:t>
      </w:r>
      <w:hyperlink r:id="rId6" w:history="1">
        <w:r w:rsidRPr="00802033">
          <w:rPr>
            <w:rStyle w:val="Hyperlink"/>
            <w:sz w:val="18"/>
          </w:rPr>
          <w:t>http://ec.europa.eu/budget/contracts_grants/info_contracts/legal_entities/legal_entities_en.cfm</w:t>
        </w:r>
      </w:hyperlink>
      <w:r w:rsidRPr="00224C12">
        <w:t xml:space="preserve"> </w:t>
      </w:r>
    </w:p>
  </w:footnote>
  <w:footnote w:id="13">
    <w:p w14:paraId="63FC363C" w14:textId="79C388F5" w:rsidR="00002D19" w:rsidRPr="004A5DD5" w:rsidRDefault="00002D19" w:rsidP="00790780">
      <w:pPr>
        <w:pStyle w:val="FootnoteText"/>
        <w:spacing w:after="60"/>
        <w:ind w:left="284" w:hanging="284"/>
      </w:pPr>
      <w:r>
        <w:rPr>
          <w:rStyle w:val="FootnoteReference"/>
        </w:rPr>
        <w:footnoteRef/>
      </w:r>
      <w:r>
        <w:t xml:space="preserve"> </w:t>
      </w:r>
      <w:r>
        <w:tab/>
      </w:r>
      <w:r w:rsidRPr="004A5DD5">
        <w:t xml:space="preserve">Countries using the excel financial report template should calculate the rates as described </w:t>
      </w:r>
      <w:r>
        <w:t>in this section.</w:t>
      </w:r>
    </w:p>
  </w:footnote>
  <w:footnote w:id="14">
    <w:p w14:paraId="5DB985E5" w14:textId="780CD0B9" w:rsidR="00002D19" w:rsidRPr="00C94837" w:rsidRDefault="00002D19" w:rsidP="00790780">
      <w:pPr>
        <w:pStyle w:val="FootnoteText"/>
        <w:spacing w:after="60"/>
        <w:ind w:left="284" w:hanging="284"/>
      </w:pPr>
      <w:r>
        <w:rPr>
          <w:rStyle w:val="FootnoteReference"/>
        </w:rPr>
        <w:footnoteRef/>
      </w:r>
      <w:r>
        <w:t xml:space="preserve"> </w:t>
      </w:r>
      <w:r>
        <w:tab/>
      </w:r>
      <w:hyperlink r:id="rId7" w:history="1">
        <w:r w:rsidRPr="00AC2C09">
          <w:rPr>
            <w:rStyle w:val="Hyperlink"/>
          </w:rPr>
          <w:t>http://ec.europa.eu/budget/contracts_grants/info_contracts/inforeuro/inforeuro_en.cfm</w:t>
        </w:r>
      </w:hyperlink>
      <w:r>
        <w:t xml:space="preserve"> </w:t>
      </w:r>
    </w:p>
  </w:footnote>
  <w:footnote w:id="15">
    <w:p w14:paraId="4A4D6667" w14:textId="74D4BF1C" w:rsidR="00002D19" w:rsidRPr="00FB2907" w:rsidRDefault="00002D19" w:rsidP="00790780">
      <w:pPr>
        <w:pStyle w:val="FootnoteText"/>
        <w:spacing w:after="60"/>
        <w:ind w:left="284" w:hanging="284"/>
      </w:pPr>
      <w:r>
        <w:rPr>
          <w:rStyle w:val="FootnoteReference"/>
        </w:rPr>
        <w:footnoteRef/>
      </w:r>
      <w:r>
        <w:t xml:space="preserve"> </w:t>
      </w:r>
      <w:r>
        <w:tab/>
      </w:r>
      <w:r w:rsidRPr="0065235B">
        <w:t>Countries that do not have access to ART2 need to use an excel template made available on PICS (</w:t>
      </w:r>
      <w:r>
        <w:t>Customs 2020</w:t>
      </w:r>
      <w:r w:rsidRPr="0065235B">
        <w:t xml:space="preserve"> group: </w:t>
      </w:r>
      <w:hyperlink r:id="rId8" w:history="1">
        <w:r w:rsidRPr="00CF3E1D">
          <w:rPr>
            <w:rStyle w:val="Hyperlink"/>
          </w:rPr>
          <w:t>https://webgate.ec.europa.eu/pics/group/73</w:t>
        </w:r>
      </w:hyperlink>
      <w:r w:rsidRPr="00204CE5">
        <w:t xml:space="preserve"> ;</w:t>
      </w:r>
      <w:r>
        <w:t xml:space="preserve"> Fiscalis 2020 group: </w:t>
      </w:r>
      <w:hyperlink r:id="rId9" w:history="1">
        <w:r w:rsidRPr="00802033">
          <w:rPr>
            <w:rStyle w:val="Hyperlink"/>
          </w:rPr>
          <w:t>https://webgate.ec.europa.eu/pics/group/275</w:t>
        </w:r>
      </w:hyperlink>
      <w:r w:rsidRPr="0065235B">
        <w:t>).</w:t>
      </w:r>
    </w:p>
  </w:footnote>
  <w:footnote w:id="16">
    <w:p w14:paraId="47E8022D" w14:textId="5ACF34AA" w:rsidR="00002D19" w:rsidRPr="00451E81" w:rsidRDefault="00002D19" w:rsidP="00790780">
      <w:pPr>
        <w:pStyle w:val="FootnoteText"/>
        <w:spacing w:after="60"/>
        <w:ind w:left="284" w:hanging="284"/>
        <w:jc w:val="both"/>
      </w:pPr>
      <w:r>
        <w:rPr>
          <w:rStyle w:val="FootnoteReference"/>
        </w:rPr>
        <w:footnoteRef/>
      </w:r>
      <w:r>
        <w:t xml:space="preserve"> </w:t>
      </w:r>
      <w:r>
        <w:tab/>
      </w:r>
      <w:r w:rsidRPr="00451E81">
        <w:t xml:space="preserve">Countries that do not have access to ART2 need to use an excel template made available on PICS (coordinators' group: </w:t>
      </w:r>
      <w:hyperlink r:id="rId10" w:history="1">
        <w:r w:rsidRPr="00552BA0">
          <w:rPr>
            <w:rStyle w:val="Hyperlink"/>
          </w:rPr>
          <w:t>https://webgate.ec.europa.eu/pics/group/73</w:t>
        </w:r>
      </w:hyperlink>
      <w:r w:rsidRPr="00451E81">
        <w:t>).</w:t>
      </w:r>
    </w:p>
  </w:footnote>
  <w:footnote w:id="17">
    <w:p w14:paraId="2AA84573" w14:textId="48581B66" w:rsidR="00002D19" w:rsidRPr="004705E8" w:rsidRDefault="00002D19" w:rsidP="00790780">
      <w:pPr>
        <w:pStyle w:val="FootnoteText"/>
        <w:spacing w:after="60"/>
        <w:ind w:left="284" w:hanging="284"/>
        <w:jc w:val="both"/>
      </w:pPr>
      <w:r>
        <w:rPr>
          <w:rStyle w:val="FootnoteReference"/>
        </w:rPr>
        <w:footnoteRef/>
      </w:r>
      <w:r>
        <w:t xml:space="preserve"> </w:t>
      </w:r>
      <w:r>
        <w:tab/>
      </w:r>
      <w:r w:rsidRPr="004705E8">
        <w:t>Reports have to be submitted before 30 June 20</w:t>
      </w:r>
      <w:r w:rsidR="005819EB">
        <w:t>2</w:t>
      </w:r>
      <w:r w:rsidRPr="004705E8">
        <w:t>X+1 for activities covered during the budget year X (ending 31/03/20</w:t>
      </w:r>
      <w:r w:rsidR="005819EB">
        <w:t>2</w:t>
      </w:r>
      <w:r w:rsidRPr="004705E8">
        <w:t>X+1).</w:t>
      </w:r>
    </w:p>
  </w:footnote>
  <w:footnote w:id="18">
    <w:p w14:paraId="147D2319" w14:textId="283008AC" w:rsidR="00002D19" w:rsidRPr="005A6FDF" w:rsidRDefault="00002D19" w:rsidP="00790780">
      <w:pPr>
        <w:pStyle w:val="FootnoteText"/>
        <w:spacing w:after="60"/>
        <w:ind w:left="284" w:hanging="284"/>
      </w:pPr>
      <w:r>
        <w:rPr>
          <w:rStyle w:val="FootnoteReference"/>
        </w:rPr>
        <w:footnoteRef/>
      </w:r>
      <w:r>
        <w:t xml:space="preserve"> </w:t>
      </w:r>
      <w:r>
        <w:tab/>
        <w:t xml:space="preserve">More information on the PMF on PICS: </w:t>
      </w:r>
      <w:hyperlink r:id="rId11" w:history="1">
        <w:r w:rsidRPr="00093073">
          <w:rPr>
            <w:rStyle w:val="Hyperlink"/>
          </w:rPr>
          <w:t>https://webgate.ec.europa.eu/pics/filedepot/folder/3146</w:t>
        </w:r>
      </w:hyperlink>
      <w:r>
        <w:t xml:space="preserve"> </w:t>
      </w:r>
    </w:p>
  </w:footnote>
  <w:footnote w:id="19">
    <w:p w14:paraId="788F1410" w14:textId="53FE390B" w:rsidR="00002D19" w:rsidRPr="00920B3E" w:rsidRDefault="00002D19" w:rsidP="00790780">
      <w:pPr>
        <w:pStyle w:val="FootnoteText"/>
        <w:spacing w:after="60"/>
        <w:ind w:left="284" w:hanging="284"/>
        <w:jc w:val="both"/>
      </w:pPr>
      <w:r w:rsidRPr="00802033">
        <w:rPr>
          <w:rStyle w:val="FootnoteReference"/>
        </w:rPr>
        <w:footnoteRef/>
      </w:r>
      <w:r w:rsidRPr="00802033">
        <w:t xml:space="preserve"> </w:t>
      </w:r>
      <w:r>
        <w:tab/>
      </w:r>
      <w:r w:rsidRPr="00802033">
        <w:t xml:space="preserve">The </w:t>
      </w:r>
      <w:r>
        <w:rPr>
          <w:b/>
        </w:rPr>
        <w:t>A</w:t>
      </w:r>
      <w:r w:rsidRPr="00FE7827">
        <w:rPr>
          <w:b/>
        </w:rPr>
        <w:t xml:space="preserve">ction </w:t>
      </w:r>
      <w:r>
        <w:rPr>
          <w:b/>
        </w:rPr>
        <w:t>F</w:t>
      </w:r>
      <w:r w:rsidRPr="00FE7827">
        <w:rPr>
          <w:b/>
        </w:rPr>
        <w:t xml:space="preserve">ollow-up </w:t>
      </w:r>
      <w:r>
        <w:rPr>
          <w:b/>
        </w:rPr>
        <w:t>F</w:t>
      </w:r>
      <w:r w:rsidRPr="00CF3E1D">
        <w:rPr>
          <w:b/>
        </w:rPr>
        <w:t>orm (AFF)</w:t>
      </w:r>
      <w:r w:rsidRPr="003A3846">
        <w:t xml:space="preserve"> is </w:t>
      </w:r>
      <w:r w:rsidRPr="00EA2739">
        <w:t xml:space="preserve">a </w:t>
      </w:r>
      <w:r>
        <w:t>f</w:t>
      </w:r>
      <w:r w:rsidRPr="00452B0A">
        <w:t xml:space="preserve">orm </w:t>
      </w:r>
      <w:r w:rsidRPr="00EA2739">
        <w:t>co</w:t>
      </w:r>
      <w:r>
        <w:t>llecting</w:t>
      </w:r>
      <w:r w:rsidRPr="00452B0A">
        <w:t xml:space="preserve"> </w:t>
      </w:r>
      <w:r w:rsidRPr="00EA2739">
        <w:t>fe</w:t>
      </w:r>
      <w:r>
        <w:t>ed-back from the action managers</w:t>
      </w:r>
      <w:r w:rsidRPr="00452B0A">
        <w:t xml:space="preserve"> o</w:t>
      </w:r>
      <w:r w:rsidRPr="00EA2739">
        <w:t>n</w:t>
      </w:r>
      <w:r w:rsidRPr="00452B0A">
        <w:t xml:space="preserve"> the degree of achievement of expected results</w:t>
      </w:r>
      <w:r w:rsidRPr="00EA2739">
        <w:t xml:space="preserve"> a</w:t>
      </w:r>
      <w:r>
        <w:t>nd their follow-up</w:t>
      </w:r>
      <w:r w:rsidRPr="00EA2739">
        <w:t>.</w:t>
      </w:r>
      <w:r>
        <w:t xml:space="preserve"> The expected results are those</w:t>
      </w:r>
      <w:r w:rsidRPr="00452B0A">
        <w:t xml:space="preserve"> as stipulated in the proposal form on ART </w:t>
      </w:r>
      <w:r w:rsidRPr="00EA2739">
        <w:t>o</w:t>
      </w:r>
      <w:r>
        <w:t xml:space="preserve">r, for working visits, in the </w:t>
      </w:r>
      <w:r>
        <w:rPr>
          <w:b/>
        </w:rPr>
        <w:t>W</w:t>
      </w:r>
      <w:r w:rsidRPr="00FE7827">
        <w:rPr>
          <w:b/>
        </w:rPr>
        <w:t xml:space="preserve">orking </w:t>
      </w:r>
      <w:r>
        <w:rPr>
          <w:b/>
        </w:rPr>
        <w:t>V</w:t>
      </w:r>
      <w:r w:rsidRPr="00FE7827">
        <w:rPr>
          <w:b/>
        </w:rPr>
        <w:t xml:space="preserve">isit </w:t>
      </w:r>
      <w:r>
        <w:rPr>
          <w:b/>
        </w:rPr>
        <w:t>A</w:t>
      </w:r>
      <w:r w:rsidRPr="00FE7827">
        <w:rPr>
          <w:b/>
        </w:rPr>
        <w:t xml:space="preserve">pplication </w:t>
      </w:r>
      <w:r>
        <w:rPr>
          <w:b/>
        </w:rPr>
        <w:t>F</w:t>
      </w:r>
      <w:r w:rsidRPr="00CF3E1D">
        <w:rPr>
          <w:b/>
        </w:rPr>
        <w:t>orm</w:t>
      </w:r>
      <w:r>
        <w:t xml:space="preserve">. The AFF is sent </w:t>
      </w:r>
      <w:r w:rsidRPr="003A3846">
        <w:t>to</w:t>
      </w:r>
      <w:r w:rsidRPr="00EA2739">
        <w:t xml:space="preserve"> b</w:t>
      </w:r>
      <w:r>
        <w:t>e filled-in to</w:t>
      </w:r>
      <w:r w:rsidRPr="003A3846">
        <w:t xml:space="preserve"> </w:t>
      </w:r>
      <w:r w:rsidRPr="00EA2739">
        <w:t xml:space="preserve">the </w:t>
      </w:r>
      <w:r w:rsidRPr="00CF3E1D">
        <w:rPr>
          <w:b/>
        </w:rPr>
        <w:t>action contact register</w:t>
      </w:r>
      <w:r>
        <w:rPr>
          <w:b/>
        </w:rPr>
        <w:t>ed</w:t>
      </w:r>
      <w:r w:rsidRPr="003A3846">
        <w:t xml:space="preserve"> in ART. </w:t>
      </w:r>
      <w:r w:rsidRPr="00EA2739">
        <w:t xml:space="preserve">In the case of the working visits, the AFF is </w:t>
      </w:r>
      <w:r>
        <w:t>d</w:t>
      </w:r>
      <w:r w:rsidRPr="00EA2739">
        <w:t>istributed by</w:t>
      </w:r>
      <w:r w:rsidRPr="00A02367">
        <w:t xml:space="preserve"> Working Visit Coordinators to </w:t>
      </w:r>
      <w:r>
        <w:t>the p</w:t>
      </w:r>
      <w:r w:rsidRPr="00EA2739">
        <w:t xml:space="preserve">articipants </w:t>
      </w:r>
      <w:r>
        <w:t>in the</w:t>
      </w:r>
      <w:r w:rsidRPr="00EA2739">
        <w:t xml:space="preserve"> working visits.</w:t>
      </w:r>
    </w:p>
  </w:footnote>
  <w:footnote w:id="20">
    <w:p w14:paraId="7042DD6B" w14:textId="429AF02C" w:rsidR="00002D19" w:rsidRPr="007C293A" w:rsidRDefault="00002D19" w:rsidP="00790780">
      <w:pPr>
        <w:pStyle w:val="FootnoteText"/>
        <w:spacing w:after="60"/>
        <w:ind w:left="284" w:hanging="284"/>
        <w:jc w:val="both"/>
      </w:pPr>
      <w:r w:rsidRPr="00802033">
        <w:rPr>
          <w:rStyle w:val="FootnoteReference"/>
        </w:rPr>
        <w:footnoteRef/>
      </w:r>
      <w:r w:rsidRPr="00802033">
        <w:t xml:space="preserve"> </w:t>
      </w:r>
      <w:r>
        <w:tab/>
      </w:r>
      <w:r w:rsidRPr="00802033">
        <w:t xml:space="preserve">An </w:t>
      </w:r>
      <w:r w:rsidRPr="00CF3E1D">
        <w:rPr>
          <w:b/>
        </w:rPr>
        <w:t>Event Assessment Form (EAF)</w:t>
      </w:r>
      <w:r w:rsidRPr="00802033">
        <w:t xml:space="preserve"> is a form collecting</w:t>
      </w:r>
      <w:r w:rsidRPr="00452B0A">
        <w:t xml:space="preserve"> </w:t>
      </w:r>
      <w:r>
        <w:t>feed-back</w:t>
      </w:r>
      <w:r w:rsidRPr="00452B0A">
        <w:t xml:space="preserve"> </w:t>
      </w:r>
      <w:r>
        <w:t>from the</w:t>
      </w:r>
      <w:r w:rsidRPr="00452B0A">
        <w:t xml:space="preserve"> participants o</w:t>
      </w:r>
      <w:r>
        <w:t>n</w:t>
      </w:r>
      <w:r w:rsidRPr="00452B0A">
        <w:t xml:space="preserve"> the</w:t>
      </w:r>
      <w:r>
        <w:t xml:space="preserve"> relevance of the activity in which they participated</w:t>
      </w:r>
      <w:r w:rsidRPr="00452B0A">
        <w:t xml:space="preserve">; </w:t>
      </w:r>
      <w:r>
        <w:t>the dissemination of the outcomes of the activity in the national administration; the use made of the outcomes of the activity in the national administration and the change triggered in the national administration by their participation in the activity, as well as the networking effect of their participation.</w:t>
      </w:r>
    </w:p>
  </w:footnote>
  <w:footnote w:id="21">
    <w:p w14:paraId="5035548C" w14:textId="29EDE787" w:rsidR="00002D19" w:rsidRPr="00FD6BA1" w:rsidRDefault="00002D19" w:rsidP="00790780">
      <w:pPr>
        <w:pStyle w:val="FootnoteText"/>
        <w:spacing w:after="60"/>
        <w:ind w:left="284" w:hanging="284"/>
      </w:pPr>
      <w:r>
        <w:rPr>
          <w:rStyle w:val="FootnoteReference"/>
        </w:rPr>
        <w:footnoteRef/>
      </w:r>
      <w:r>
        <w:t xml:space="preserve"> </w:t>
      </w:r>
      <w:r>
        <w:tab/>
      </w:r>
      <w:r w:rsidRPr="00FD6BA1">
        <w:t>Annex V of the grant agreement</w:t>
      </w:r>
      <w:r w:rsidR="005819EB">
        <w:t>.</w:t>
      </w:r>
    </w:p>
  </w:footnote>
  <w:footnote w:id="22">
    <w:p w14:paraId="28F9504F" w14:textId="3E369EE2" w:rsidR="00002D19" w:rsidRPr="007C293A" w:rsidRDefault="00002D19" w:rsidP="00AB692B">
      <w:pPr>
        <w:pStyle w:val="FootnoteText"/>
        <w:ind w:left="284" w:hanging="284"/>
        <w:jc w:val="both"/>
      </w:pPr>
      <w:r w:rsidRPr="00E73D1D">
        <w:rPr>
          <w:rStyle w:val="FootnoteReference"/>
        </w:rPr>
        <w:footnoteRef/>
      </w:r>
      <w:r w:rsidRPr="00E73D1D">
        <w:t xml:space="preserve"> </w:t>
      </w:r>
      <w:r>
        <w:tab/>
      </w:r>
      <w:r w:rsidRPr="00E73D1D">
        <w:t>Customs 2020 programme group in PICS/ Fiscalis 2020 programme group in PICS.</w:t>
      </w:r>
    </w:p>
  </w:footnote>
  <w:footnote w:id="23">
    <w:p w14:paraId="3CF88FD0" w14:textId="2AAAB975" w:rsidR="00002D19" w:rsidRPr="00DA6B14" w:rsidRDefault="00002D19" w:rsidP="00790780">
      <w:pPr>
        <w:pStyle w:val="FootnoteText"/>
        <w:spacing w:after="60"/>
        <w:ind w:left="284" w:hanging="284"/>
      </w:pPr>
      <w:r>
        <w:rPr>
          <w:rStyle w:val="FootnoteReference"/>
        </w:rPr>
        <w:footnoteRef/>
      </w:r>
      <w:r>
        <w:t xml:space="preserve"> </w:t>
      </w:r>
      <w:r>
        <w:tab/>
        <w:t>Using G</w:t>
      </w:r>
      <w:r w:rsidRPr="00DA6B14">
        <w:t>oogle maps</w:t>
      </w:r>
      <w:r>
        <w:t xml:space="preserve"> (</w:t>
      </w:r>
      <w:hyperlink r:id="rId12" w:history="1">
        <w:r w:rsidRPr="00701F96">
          <w:rPr>
            <w:rStyle w:val="Hyperlink"/>
          </w:rPr>
          <w:t>https://maps.google.com</w:t>
        </w:r>
      </w:hyperlink>
      <w:r>
        <w:t xml:space="preserve">) </w:t>
      </w:r>
      <w:r w:rsidRPr="00DA6B14">
        <w:t>the distance between the places of departure and arrival must be at least 50 km (by specifying the exact address of departure and arrival - i.e. name of the place and name of the street).</w:t>
      </w:r>
    </w:p>
  </w:footnote>
  <w:footnote w:id="24">
    <w:p w14:paraId="7E7DB875" w14:textId="40980F0A" w:rsidR="00002D19" w:rsidRPr="002723B1" w:rsidRDefault="00002D19" w:rsidP="00790780">
      <w:pPr>
        <w:pStyle w:val="FootnoteText"/>
        <w:spacing w:after="60"/>
        <w:ind w:left="284" w:hanging="284"/>
      </w:pPr>
      <w:r>
        <w:rPr>
          <w:rStyle w:val="FootnoteReference"/>
        </w:rPr>
        <w:footnoteRef/>
      </w:r>
      <w:r>
        <w:t xml:space="preserve"> </w:t>
      </w:r>
      <w:r>
        <w:tab/>
        <w:t>The same key is applied in the excel template used by candidate and potential candidate not having access to ART.</w:t>
      </w:r>
    </w:p>
  </w:footnote>
  <w:footnote w:id="25">
    <w:p w14:paraId="6789AB16" w14:textId="61923675" w:rsidR="00002D19" w:rsidRPr="00D5032D" w:rsidRDefault="00002D19" w:rsidP="00790780">
      <w:pPr>
        <w:pStyle w:val="FootnoteText"/>
        <w:spacing w:after="60"/>
        <w:ind w:left="284" w:hanging="284"/>
      </w:pPr>
      <w:r>
        <w:rPr>
          <w:rStyle w:val="FootnoteReference"/>
        </w:rPr>
        <w:footnoteRef/>
      </w:r>
      <w:r>
        <w:t xml:space="preserve"> </w:t>
      </w:r>
      <w:r>
        <w:tab/>
      </w:r>
      <w:hyperlink r:id="rId13" w:history="1">
        <w:r w:rsidRPr="00AC2C09">
          <w:rPr>
            <w:rStyle w:val="Hyperlink"/>
          </w:rPr>
          <w:t>https://ec.europa.eu/tools/agm/</w:t>
        </w:r>
      </w:hyperlink>
      <w:r>
        <w:t xml:space="preserve"> </w:t>
      </w:r>
    </w:p>
  </w:footnote>
  <w:footnote w:id="26">
    <w:p w14:paraId="3CE72350" w14:textId="77777777" w:rsidR="002C5111" w:rsidRPr="003630CC" w:rsidRDefault="002C5111" w:rsidP="002C5111">
      <w:pPr>
        <w:pStyle w:val="FootnoteText"/>
        <w:spacing w:after="60"/>
        <w:ind w:left="284" w:hanging="284"/>
      </w:pPr>
      <w:r>
        <w:rPr>
          <w:rStyle w:val="FootnoteReference"/>
        </w:rPr>
        <w:footnoteRef/>
      </w:r>
      <w:r w:rsidRPr="003630CC">
        <w:t xml:space="preserve"> </w:t>
      </w:r>
      <w:r>
        <w:tab/>
      </w:r>
      <w:r w:rsidRPr="001F21E3">
        <w:t>Art. 13.</w:t>
      </w:r>
      <w:r w:rsidRPr="003630CC">
        <w:t xml:space="preserve">2 </w:t>
      </w:r>
      <w:r w:rsidRPr="001F21E3">
        <w:t xml:space="preserve">of Annex </w:t>
      </w:r>
      <w:r w:rsidRPr="003630CC">
        <w:t xml:space="preserve">VII </w:t>
      </w:r>
      <w:r w:rsidRPr="001F21E3">
        <w:t>to the Staff Regulations as modified by C</w:t>
      </w:r>
      <w:r w:rsidRPr="003630CC">
        <w:t>ommission Delegated R</w:t>
      </w:r>
      <w:r>
        <w:t>e</w:t>
      </w:r>
      <w:r w:rsidRPr="001F21E3">
        <w:t>gulation (EU) 2016/1611 of 7 July 2016 on reviewing the sclae for missio</w:t>
      </w:r>
      <w:r w:rsidRPr="003630CC">
        <w:t>ns by officials and other serva</w:t>
      </w:r>
      <w:r w:rsidRPr="001F21E3">
        <w:t>nt</w:t>
      </w:r>
      <w:r w:rsidRPr="003630CC">
        <w:t xml:space="preserve">s of the EU in </w:t>
      </w:r>
      <w:r>
        <w:t>t</w:t>
      </w:r>
      <w:r w:rsidRPr="001F21E3">
        <w:t xml:space="preserve">he Member States. </w:t>
      </w:r>
    </w:p>
  </w:footnote>
  <w:footnote w:id="27">
    <w:p w14:paraId="5D08E112" w14:textId="26E5A438" w:rsidR="00002D19" w:rsidRPr="003630CC" w:rsidRDefault="00002D19" w:rsidP="00920B3E">
      <w:pPr>
        <w:tabs>
          <w:tab w:val="left" w:pos="3090"/>
        </w:tabs>
      </w:pPr>
    </w:p>
  </w:footnote>
  <w:footnote w:id="28">
    <w:p w14:paraId="386536FD" w14:textId="6DDE80A1" w:rsidR="00002D19" w:rsidRPr="00926D42" w:rsidRDefault="00002D19" w:rsidP="00790780">
      <w:pPr>
        <w:pStyle w:val="FootnoteText"/>
        <w:spacing w:after="60"/>
        <w:ind w:left="284" w:hanging="284"/>
      </w:pPr>
      <w:r>
        <w:rPr>
          <w:rStyle w:val="FootnoteReference"/>
        </w:rPr>
        <w:footnoteRef/>
      </w:r>
      <w:r w:rsidRPr="003B0099">
        <w:t xml:space="preserve"> </w:t>
      </w:r>
      <w:r>
        <w:tab/>
      </w:r>
      <w:r w:rsidRPr="001F21E3">
        <w:t>Commission Decision C(2002)</w:t>
      </w:r>
      <w:r w:rsidRPr="003B0099">
        <w:t xml:space="preserve">98 </w:t>
      </w:r>
      <w:r w:rsidRPr="001F21E3">
        <w:t>of 24 January</w:t>
      </w:r>
      <w:r w:rsidRPr="003B0099">
        <w:t xml:space="preserve"> 2002</w:t>
      </w:r>
      <w:r>
        <w:t>.</w:t>
      </w:r>
    </w:p>
  </w:footnote>
  <w:footnote w:id="29">
    <w:p w14:paraId="1DFB517E" w14:textId="77777777" w:rsidR="00002D19" w:rsidRPr="003B0099" w:rsidRDefault="00002D19" w:rsidP="006061AA"/>
  </w:footnote>
  <w:footnote w:id="30">
    <w:p w14:paraId="4D72107C" w14:textId="6D929FAE" w:rsidR="00002D19" w:rsidRPr="00DA6F68" w:rsidRDefault="00002D19" w:rsidP="00920B3E">
      <w:pPr>
        <w:pStyle w:val="FootnoteText"/>
        <w:spacing w:after="60"/>
        <w:ind w:left="284" w:hanging="284"/>
      </w:pPr>
      <w:r w:rsidRPr="00DA6F68">
        <w:rPr>
          <w:rStyle w:val="FootnoteReference"/>
        </w:rPr>
        <w:footnoteRef/>
      </w:r>
      <w:r w:rsidRPr="00DA6F68">
        <w:t xml:space="preserve"> </w:t>
      </w:r>
      <w:r>
        <w:tab/>
      </w:r>
      <w:r w:rsidRPr="00DA6F68">
        <w:t xml:space="preserve">Available on PICS (coordinators' group: </w:t>
      </w:r>
      <w:hyperlink r:id="rId14" w:history="1">
        <w:r w:rsidR="00AB692B" w:rsidRPr="00A81908">
          <w:rPr>
            <w:rStyle w:val="Hyperlink"/>
          </w:rPr>
          <w:t>https://webgate.ec.europa.eu/pics/group/73/wiki/5472</w:t>
        </w:r>
      </w:hyperlink>
      <w:r w:rsidRPr="00DA6F68">
        <w:t>)</w:t>
      </w:r>
      <w:r w:rsidR="002C5111">
        <w:t>.</w:t>
      </w:r>
      <w:r w:rsidR="00AB692B">
        <w:t xml:space="preserve"> </w:t>
      </w:r>
    </w:p>
  </w:footnote>
  <w:footnote w:id="31">
    <w:p w14:paraId="2BEF4A5A" w14:textId="4326D5CA" w:rsidR="00002D19" w:rsidRPr="004F378C" w:rsidRDefault="00002D19" w:rsidP="00920B3E">
      <w:pPr>
        <w:pStyle w:val="FootnoteText"/>
        <w:spacing w:after="60"/>
        <w:ind w:left="284" w:hanging="284"/>
      </w:pPr>
      <w:r w:rsidRPr="00DA6F68">
        <w:rPr>
          <w:rStyle w:val="FootnoteReference"/>
        </w:rPr>
        <w:footnoteRef/>
      </w:r>
      <w:r w:rsidRPr="00DA6F68">
        <w:t xml:space="preserve"> </w:t>
      </w:r>
      <w:r>
        <w:tab/>
      </w:r>
      <w:r w:rsidRPr="00DA6F68">
        <w:t>Available on PICS (</w:t>
      </w:r>
      <w:hyperlink r:id="rId15" w:history="1">
        <w:r w:rsidR="007631D0" w:rsidRPr="007631D0">
          <w:rPr>
            <w:rStyle w:val="Hyperlink"/>
          </w:rPr>
          <w:t>https://webgate.ec.europa.eu/pics/welcome</w:t>
        </w:r>
      </w:hyperlink>
      <w:r w:rsidR="007631D0">
        <w:t>)</w:t>
      </w:r>
      <w:r w:rsidR="00AB692B">
        <w:t>.</w:t>
      </w:r>
    </w:p>
  </w:footnote>
  <w:footnote w:id="32">
    <w:p w14:paraId="1604285A" w14:textId="30E5DE6B" w:rsidR="00002D19" w:rsidRPr="00F60739" w:rsidRDefault="00002D19" w:rsidP="00920B3E">
      <w:pPr>
        <w:pStyle w:val="FootnoteText"/>
        <w:spacing w:after="60"/>
        <w:ind w:left="284" w:hanging="284"/>
      </w:pPr>
      <w:r>
        <w:rPr>
          <w:rStyle w:val="FootnoteReference"/>
        </w:rPr>
        <w:footnoteRef/>
      </w:r>
      <w:r>
        <w:t xml:space="preserve">  </w:t>
      </w:r>
      <w:hyperlink r:id="rId16" w:history="1">
        <w:r w:rsidRPr="00A52E10">
          <w:rPr>
            <w:rStyle w:val="Hyperlink"/>
          </w:rPr>
          <w:t>https://webgate.ec.europa.eu/pics/group/73/forum</w:t>
        </w:r>
      </w:hyperlink>
      <w:r>
        <w:t xml:space="preserve"> </w:t>
      </w:r>
    </w:p>
  </w:footnote>
  <w:footnote w:id="33">
    <w:p w14:paraId="388CCD60" w14:textId="5E4CBEA6" w:rsidR="00002D19" w:rsidRPr="00136D53" w:rsidRDefault="00002D19" w:rsidP="00920B3E">
      <w:pPr>
        <w:pStyle w:val="FootnoteText"/>
        <w:spacing w:after="60"/>
        <w:ind w:left="284" w:hanging="284"/>
      </w:pPr>
      <w:r>
        <w:rPr>
          <w:rStyle w:val="FootnoteReference"/>
        </w:rPr>
        <w:footnoteRef/>
      </w:r>
      <w:r>
        <w:t xml:space="preserve">  </w:t>
      </w:r>
      <w:hyperlink r:id="rId17" w:history="1">
        <w:r w:rsidRPr="00B8021E">
          <w:rPr>
            <w:rStyle w:val="Hyperlink"/>
          </w:rPr>
          <w:t>https://webgate.ec.europa.eu/pics/group/73/wiki/5472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20D6" w14:textId="77777777" w:rsidR="00AB692B" w:rsidRDefault="00AB6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522C4" w14:textId="77777777" w:rsidR="00002D19" w:rsidRDefault="00002D19" w:rsidP="006F7A45">
    <w:pPr>
      <w:pStyle w:val="Header"/>
      <w:jc w:val="center"/>
    </w:pPr>
    <w:r>
      <w:rPr>
        <w:noProof/>
        <w:lang w:val="en-US" w:eastAsia="en-US"/>
      </w:rPr>
      <w:drawing>
        <wp:inline distT="0" distB="0" distL="0" distR="0" wp14:anchorId="00E9F72F" wp14:editId="2ABC73C8">
          <wp:extent cx="6207617" cy="1657821"/>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617" cy="165782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3C31" w14:textId="77777777" w:rsidR="00AB692B" w:rsidRDefault="00AB6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Continue4"/>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4"/>
      <w:lvlText w:val=""/>
      <w:lvlJc w:val="left"/>
      <w:pPr>
        <w:tabs>
          <w:tab w:val="num" w:pos="1492"/>
        </w:tabs>
        <w:ind w:left="1492" w:hanging="360"/>
      </w:pPr>
      <w:rPr>
        <w:rFonts w:ascii="Symbol" w:hAnsi="Symbol" w:hint="default"/>
      </w:rPr>
    </w:lvl>
  </w:abstractNum>
  <w:abstractNum w:abstractNumId="2">
    <w:nsid w:val="12737334"/>
    <w:multiLevelType w:val="hybridMultilevel"/>
    <w:tmpl w:val="F77267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575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A496580"/>
    <w:multiLevelType w:val="hybridMultilevel"/>
    <w:tmpl w:val="8C925060"/>
    <w:lvl w:ilvl="0" w:tplc="08090001">
      <w:start w:val="1"/>
      <w:numFmt w:val="bullet"/>
      <w:lvlText w:val=""/>
      <w:lvlJc w:val="left"/>
      <w:pPr>
        <w:ind w:left="720" w:hanging="360"/>
      </w:pPr>
      <w:rPr>
        <w:rFonts w:ascii="Symbol" w:hAnsi="Symbol" w:hint="default"/>
      </w:rPr>
    </w:lvl>
    <w:lvl w:ilvl="1" w:tplc="E014FC8E">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F3CDF"/>
    <w:multiLevelType w:val="hybridMultilevel"/>
    <w:tmpl w:val="E8D84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DA3C57"/>
    <w:multiLevelType w:val="multilevel"/>
    <w:tmpl w:val="AC54AB4A"/>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567"/>
        </w:tabs>
        <w:ind w:left="1567" w:hanging="432"/>
      </w:pPr>
      <w:rPr>
        <w:rFonts w:cs="Times New Roman"/>
      </w:rPr>
    </w:lvl>
    <w:lvl w:ilvl="2">
      <w:start w:val="1"/>
      <w:numFmt w:val="decimal"/>
      <w:pStyle w:val="Heading3"/>
      <w:lvlText w:val="%1.%2.%3."/>
      <w:lvlJc w:val="left"/>
      <w:pPr>
        <w:tabs>
          <w:tab w:val="num" w:pos="2280"/>
        </w:tabs>
        <w:ind w:left="2064" w:hanging="504"/>
      </w:pPr>
      <w:rPr>
        <w:rFonts w:cs="Times New Roman"/>
      </w:rPr>
    </w:lvl>
    <w:lvl w:ilvl="3">
      <w:start w:val="1"/>
      <w:numFmt w:val="decimal"/>
      <w:pStyle w:val="Heading4"/>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8EA0D77"/>
    <w:multiLevelType w:val="multilevel"/>
    <w:tmpl w:val="D7880556"/>
    <w:lvl w:ilvl="0">
      <w:start w:val="1"/>
      <w:numFmt w:val="decimal"/>
      <w:pStyle w:val="Guides2013Title1"/>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rPr>
    </w:lvl>
    <w:lvl w:ilvl="2">
      <w:start w:val="1"/>
      <w:numFmt w:val="decimal"/>
      <w:pStyle w:val="Gudies2013Titel3"/>
      <w:lvlText w:val="%1.%2.%3."/>
      <w:lvlJc w:val="left"/>
      <w:pPr>
        <w:tabs>
          <w:tab w:val="num" w:pos="2040"/>
        </w:tabs>
        <w:ind w:left="1824" w:hanging="504"/>
      </w:pPr>
      <w:rPr>
        <w:rFonts w:cs="Times New Roman" w:hint="default"/>
      </w:rPr>
    </w:lvl>
    <w:lvl w:ilvl="3">
      <w:start w:val="1"/>
      <w:numFmt w:val="decimal"/>
      <w:pStyle w:val="Guides2013level4"/>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B5E0AF5"/>
    <w:multiLevelType w:val="hybridMultilevel"/>
    <w:tmpl w:val="09DE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D35C3"/>
    <w:multiLevelType w:val="hybridMultilevel"/>
    <w:tmpl w:val="30A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F0A1D"/>
    <w:multiLevelType w:val="hybridMultilevel"/>
    <w:tmpl w:val="5974197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1">
    <w:nsid w:val="52846133"/>
    <w:multiLevelType w:val="hybridMultilevel"/>
    <w:tmpl w:val="2786849C"/>
    <w:lvl w:ilvl="0" w:tplc="57ACEE7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9A43180"/>
    <w:multiLevelType w:val="hybridMultilevel"/>
    <w:tmpl w:val="93CEE0C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nsid w:val="64515095"/>
    <w:multiLevelType w:val="hybridMultilevel"/>
    <w:tmpl w:val="77E0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E22F9"/>
    <w:multiLevelType w:val="hybridMultilevel"/>
    <w:tmpl w:val="BAF6F016"/>
    <w:lvl w:ilvl="0" w:tplc="33326088">
      <w:start w:val="2019"/>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0C2251"/>
    <w:multiLevelType w:val="hybridMultilevel"/>
    <w:tmpl w:val="81B8CEB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nsid w:val="6D70412F"/>
    <w:multiLevelType w:val="singleLevel"/>
    <w:tmpl w:val="6E9AA5FE"/>
    <w:lvl w:ilvl="0">
      <w:start w:val="1"/>
      <w:numFmt w:val="bullet"/>
      <w:pStyle w:val="Style2"/>
      <w:lvlText w:val=""/>
      <w:lvlJc w:val="left"/>
      <w:pPr>
        <w:tabs>
          <w:tab w:val="num" w:pos="360"/>
        </w:tabs>
        <w:ind w:left="360" w:hanging="360"/>
      </w:pPr>
      <w:rPr>
        <w:rFonts w:ascii="Wingdings" w:hAnsi="Wingdings" w:hint="default"/>
      </w:rPr>
    </w:lvl>
  </w:abstractNum>
  <w:abstractNum w:abstractNumId="17">
    <w:nsid w:val="6E01774E"/>
    <w:multiLevelType w:val="hybridMultilevel"/>
    <w:tmpl w:val="5E1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F0F63"/>
    <w:multiLevelType w:val="hybridMultilevel"/>
    <w:tmpl w:val="DBF6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A8347E"/>
    <w:multiLevelType w:val="hybridMultilevel"/>
    <w:tmpl w:val="C834E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6"/>
  </w:num>
  <w:num w:numId="2">
    <w:abstractNumId w:val="6"/>
  </w:num>
  <w:num w:numId="3">
    <w:abstractNumId w:val="2"/>
  </w:num>
  <w:num w:numId="4">
    <w:abstractNumId w:val="3"/>
  </w:num>
  <w:num w:numId="5">
    <w:abstractNumId w:val="7"/>
  </w:num>
  <w:num w:numId="6">
    <w:abstractNumId w:val="4"/>
  </w:num>
  <w:num w:numId="7">
    <w:abstractNumId w:val="9"/>
  </w:num>
  <w:num w:numId="8">
    <w:abstractNumId w:val="18"/>
  </w:num>
  <w:num w:numId="9">
    <w:abstractNumId w:val="19"/>
  </w:num>
  <w:num w:numId="10">
    <w:abstractNumId w:val="1"/>
  </w:num>
  <w:num w:numId="11">
    <w:abstractNumId w:val="0"/>
  </w:num>
  <w:num w:numId="12">
    <w:abstractNumId w:val="17"/>
  </w:num>
  <w:num w:numId="13">
    <w:abstractNumId w:val="13"/>
  </w:num>
  <w:num w:numId="14">
    <w:abstractNumId w:val="5"/>
  </w:num>
  <w:num w:numId="15">
    <w:abstractNumId w:val="10"/>
  </w:num>
  <w:num w:numId="16">
    <w:abstractNumId w:val="14"/>
  </w:num>
  <w:num w:numId="17">
    <w:abstractNumId w:val="8"/>
  </w:num>
  <w:num w:numId="18">
    <w:abstractNumId w:val="15"/>
  </w:num>
  <w:num w:numId="19">
    <w:abstractNumId w:val="1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7B9D"/>
    <w:rsid w:val="00000183"/>
    <w:rsid w:val="00001480"/>
    <w:rsid w:val="00001BB1"/>
    <w:rsid w:val="00002820"/>
    <w:rsid w:val="00002897"/>
    <w:rsid w:val="00002D19"/>
    <w:rsid w:val="000038B7"/>
    <w:rsid w:val="00004529"/>
    <w:rsid w:val="00006211"/>
    <w:rsid w:val="0000636A"/>
    <w:rsid w:val="00007008"/>
    <w:rsid w:val="00007887"/>
    <w:rsid w:val="00010E6B"/>
    <w:rsid w:val="00010F72"/>
    <w:rsid w:val="00011400"/>
    <w:rsid w:val="00012882"/>
    <w:rsid w:val="00012AFB"/>
    <w:rsid w:val="00012E91"/>
    <w:rsid w:val="00014456"/>
    <w:rsid w:val="0001456B"/>
    <w:rsid w:val="0001571C"/>
    <w:rsid w:val="000176C9"/>
    <w:rsid w:val="00017E01"/>
    <w:rsid w:val="00021331"/>
    <w:rsid w:val="0002138E"/>
    <w:rsid w:val="00024B48"/>
    <w:rsid w:val="00024D20"/>
    <w:rsid w:val="0002513F"/>
    <w:rsid w:val="0002558A"/>
    <w:rsid w:val="000256B5"/>
    <w:rsid w:val="00025D31"/>
    <w:rsid w:val="00026FC9"/>
    <w:rsid w:val="000273D4"/>
    <w:rsid w:val="000277C8"/>
    <w:rsid w:val="000301A4"/>
    <w:rsid w:val="00030ACE"/>
    <w:rsid w:val="00031482"/>
    <w:rsid w:val="00031B9B"/>
    <w:rsid w:val="00034F75"/>
    <w:rsid w:val="000359C0"/>
    <w:rsid w:val="000369F2"/>
    <w:rsid w:val="0003712C"/>
    <w:rsid w:val="0003733D"/>
    <w:rsid w:val="00037B69"/>
    <w:rsid w:val="0004015A"/>
    <w:rsid w:val="00040F45"/>
    <w:rsid w:val="0004171B"/>
    <w:rsid w:val="00041C52"/>
    <w:rsid w:val="00041DFD"/>
    <w:rsid w:val="0004202F"/>
    <w:rsid w:val="00044EBE"/>
    <w:rsid w:val="00045982"/>
    <w:rsid w:val="00046E8F"/>
    <w:rsid w:val="000473C0"/>
    <w:rsid w:val="0005032B"/>
    <w:rsid w:val="00051762"/>
    <w:rsid w:val="00051E1C"/>
    <w:rsid w:val="00052445"/>
    <w:rsid w:val="00055D16"/>
    <w:rsid w:val="00055F8E"/>
    <w:rsid w:val="00057E99"/>
    <w:rsid w:val="000603ED"/>
    <w:rsid w:val="00060791"/>
    <w:rsid w:val="000608C5"/>
    <w:rsid w:val="00060D86"/>
    <w:rsid w:val="0006163D"/>
    <w:rsid w:val="000625AE"/>
    <w:rsid w:val="00064840"/>
    <w:rsid w:val="000650C2"/>
    <w:rsid w:val="00065B2B"/>
    <w:rsid w:val="00066DCB"/>
    <w:rsid w:val="00066F29"/>
    <w:rsid w:val="00067267"/>
    <w:rsid w:val="00067C1F"/>
    <w:rsid w:val="00070B97"/>
    <w:rsid w:val="000726E2"/>
    <w:rsid w:val="00072B31"/>
    <w:rsid w:val="00073240"/>
    <w:rsid w:val="000745EB"/>
    <w:rsid w:val="00076973"/>
    <w:rsid w:val="000770B7"/>
    <w:rsid w:val="000771B5"/>
    <w:rsid w:val="00077656"/>
    <w:rsid w:val="00080244"/>
    <w:rsid w:val="00081D84"/>
    <w:rsid w:val="000824E4"/>
    <w:rsid w:val="0008258F"/>
    <w:rsid w:val="0008276F"/>
    <w:rsid w:val="00082D79"/>
    <w:rsid w:val="000831E1"/>
    <w:rsid w:val="000837F2"/>
    <w:rsid w:val="00084877"/>
    <w:rsid w:val="00084A21"/>
    <w:rsid w:val="00084EFC"/>
    <w:rsid w:val="00085E18"/>
    <w:rsid w:val="00086451"/>
    <w:rsid w:val="000865A8"/>
    <w:rsid w:val="00087C68"/>
    <w:rsid w:val="000905D3"/>
    <w:rsid w:val="0009288D"/>
    <w:rsid w:val="00092C36"/>
    <w:rsid w:val="00093499"/>
    <w:rsid w:val="000945DA"/>
    <w:rsid w:val="000962AB"/>
    <w:rsid w:val="00096852"/>
    <w:rsid w:val="0009715D"/>
    <w:rsid w:val="000A0199"/>
    <w:rsid w:val="000A0599"/>
    <w:rsid w:val="000A1294"/>
    <w:rsid w:val="000A16AB"/>
    <w:rsid w:val="000A1DB3"/>
    <w:rsid w:val="000A1DCE"/>
    <w:rsid w:val="000A5C46"/>
    <w:rsid w:val="000A5DD5"/>
    <w:rsid w:val="000A5E03"/>
    <w:rsid w:val="000A61D8"/>
    <w:rsid w:val="000A631E"/>
    <w:rsid w:val="000A6AB5"/>
    <w:rsid w:val="000A6BAC"/>
    <w:rsid w:val="000A7D06"/>
    <w:rsid w:val="000B07AF"/>
    <w:rsid w:val="000B23C0"/>
    <w:rsid w:val="000B3050"/>
    <w:rsid w:val="000B4497"/>
    <w:rsid w:val="000B4A69"/>
    <w:rsid w:val="000B4D41"/>
    <w:rsid w:val="000B5B3C"/>
    <w:rsid w:val="000B608F"/>
    <w:rsid w:val="000B6A34"/>
    <w:rsid w:val="000B7380"/>
    <w:rsid w:val="000B748A"/>
    <w:rsid w:val="000B7CAD"/>
    <w:rsid w:val="000C01B0"/>
    <w:rsid w:val="000C0584"/>
    <w:rsid w:val="000C06E4"/>
    <w:rsid w:val="000C0984"/>
    <w:rsid w:val="000C1021"/>
    <w:rsid w:val="000C1454"/>
    <w:rsid w:val="000C2296"/>
    <w:rsid w:val="000C3475"/>
    <w:rsid w:val="000C58D4"/>
    <w:rsid w:val="000C5BB3"/>
    <w:rsid w:val="000C5F11"/>
    <w:rsid w:val="000C6790"/>
    <w:rsid w:val="000C7089"/>
    <w:rsid w:val="000C72FE"/>
    <w:rsid w:val="000C764A"/>
    <w:rsid w:val="000D0246"/>
    <w:rsid w:val="000D27A9"/>
    <w:rsid w:val="000D2C9E"/>
    <w:rsid w:val="000D5DE5"/>
    <w:rsid w:val="000D70E3"/>
    <w:rsid w:val="000D7BEB"/>
    <w:rsid w:val="000E07E7"/>
    <w:rsid w:val="000E11D5"/>
    <w:rsid w:val="000E2D4E"/>
    <w:rsid w:val="000E3753"/>
    <w:rsid w:val="000E3AB4"/>
    <w:rsid w:val="000E3C75"/>
    <w:rsid w:val="000E437C"/>
    <w:rsid w:val="000E4BC8"/>
    <w:rsid w:val="000E6107"/>
    <w:rsid w:val="000E7338"/>
    <w:rsid w:val="000E76AB"/>
    <w:rsid w:val="000F016A"/>
    <w:rsid w:val="000F147E"/>
    <w:rsid w:val="000F1901"/>
    <w:rsid w:val="000F248B"/>
    <w:rsid w:val="000F2B5F"/>
    <w:rsid w:val="000F2F01"/>
    <w:rsid w:val="000F3C94"/>
    <w:rsid w:val="000F4591"/>
    <w:rsid w:val="000F4C7F"/>
    <w:rsid w:val="000F6577"/>
    <w:rsid w:val="000F6CF6"/>
    <w:rsid w:val="000F6EA6"/>
    <w:rsid w:val="000F7794"/>
    <w:rsid w:val="00100077"/>
    <w:rsid w:val="001008DD"/>
    <w:rsid w:val="001011BE"/>
    <w:rsid w:val="0010214E"/>
    <w:rsid w:val="00103256"/>
    <w:rsid w:val="001036A1"/>
    <w:rsid w:val="00103C52"/>
    <w:rsid w:val="001049FD"/>
    <w:rsid w:val="00105C82"/>
    <w:rsid w:val="00106449"/>
    <w:rsid w:val="00106480"/>
    <w:rsid w:val="00107990"/>
    <w:rsid w:val="00111CD2"/>
    <w:rsid w:val="00111D37"/>
    <w:rsid w:val="0011206C"/>
    <w:rsid w:val="00112B1C"/>
    <w:rsid w:val="0011370E"/>
    <w:rsid w:val="00115787"/>
    <w:rsid w:val="001157D2"/>
    <w:rsid w:val="0011756C"/>
    <w:rsid w:val="00117618"/>
    <w:rsid w:val="00121043"/>
    <w:rsid w:val="001222D5"/>
    <w:rsid w:val="00123627"/>
    <w:rsid w:val="00123A48"/>
    <w:rsid w:val="001242ED"/>
    <w:rsid w:val="00124585"/>
    <w:rsid w:val="00124D91"/>
    <w:rsid w:val="00124FE9"/>
    <w:rsid w:val="00125413"/>
    <w:rsid w:val="001256ED"/>
    <w:rsid w:val="00125DCF"/>
    <w:rsid w:val="0012600C"/>
    <w:rsid w:val="001261FB"/>
    <w:rsid w:val="0012622B"/>
    <w:rsid w:val="001263D5"/>
    <w:rsid w:val="0013085E"/>
    <w:rsid w:val="00130A0C"/>
    <w:rsid w:val="00133A10"/>
    <w:rsid w:val="00134574"/>
    <w:rsid w:val="00134B13"/>
    <w:rsid w:val="00135551"/>
    <w:rsid w:val="00135FBB"/>
    <w:rsid w:val="001363ED"/>
    <w:rsid w:val="0013646F"/>
    <w:rsid w:val="00136D53"/>
    <w:rsid w:val="00142BDF"/>
    <w:rsid w:val="0014346B"/>
    <w:rsid w:val="001445D7"/>
    <w:rsid w:val="001460C8"/>
    <w:rsid w:val="00146345"/>
    <w:rsid w:val="00146D4D"/>
    <w:rsid w:val="00146FB4"/>
    <w:rsid w:val="00147002"/>
    <w:rsid w:val="00147909"/>
    <w:rsid w:val="00147C5F"/>
    <w:rsid w:val="00150224"/>
    <w:rsid w:val="001507C0"/>
    <w:rsid w:val="00150885"/>
    <w:rsid w:val="00150A23"/>
    <w:rsid w:val="001516ED"/>
    <w:rsid w:val="00151DFF"/>
    <w:rsid w:val="001531D9"/>
    <w:rsid w:val="001533D1"/>
    <w:rsid w:val="00154621"/>
    <w:rsid w:val="00154EFA"/>
    <w:rsid w:val="0015590A"/>
    <w:rsid w:val="0015731F"/>
    <w:rsid w:val="00157797"/>
    <w:rsid w:val="001621F7"/>
    <w:rsid w:val="00162784"/>
    <w:rsid w:val="0016330B"/>
    <w:rsid w:val="0016391D"/>
    <w:rsid w:val="00164CB9"/>
    <w:rsid w:val="00165761"/>
    <w:rsid w:val="00165A8C"/>
    <w:rsid w:val="001661EB"/>
    <w:rsid w:val="0016717B"/>
    <w:rsid w:val="001675B3"/>
    <w:rsid w:val="00167B0B"/>
    <w:rsid w:val="00167C69"/>
    <w:rsid w:val="00167DA5"/>
    <w:rsid w:val="00170157"/>
    <w:rsid w:val="001736CC"/>
    <w:rsid w:val="00173855"/>
    <w:rsid w:val="0017435E"/>
    <w:rsid w:val="00175535"/>
    <w:rsid w:val="001810B6"/>
    <w:rsid w:val="0018188E"/>
    <w:rsid w:val="001821E1"/>
    <w:rsid w:val="00183A50"/>
    <w:rsid w:val="00184E0E"/>
    <w:rsid w:val="00185101"/>
    <w:rsid w:val="00185E31"/>
    <w:rsid w:val="00186602"/>
    <w:rsid w:val="00187DB3"/>
    <w:rsid w:val="00187F96"/>
    <w:rsid w:val="00190398"/>
    <w:rsid w:val="00191A41"/>
    <w:rsid w:val="00191DE4"/>
    <w:rsid w:val="00192B4E"/>
    <w:rsid w:val="00193702"/>
    <w:rsid w:val="0019372B"/>
    <w:rsid w:val="0019404A"/>
    <w:rsid w:val="00194956"/>
    <w:rsid w:val="00194A57"/>
    <w:rsid w:val="00195379"/>
    <w:rsid w:val="001955BF"/>
    <w:rsid w:val="0019667B"/>
    <w:rsid w:val="00196D6B"/>
    <w:rsid w:val="001A09CA"/>
    <w:rsid w:val="001A107D"/>
    <w:rsid w:val="001A2DA7"/>
    <w:rsid w:val="001A3590"/>
    <w:rsid w:val="001A399A"/>
    <w:rsid w:val="001A3F77"/>
    <w:rsid w:val="001A414C"/>
    <w:rsid w:val="001A487E"/>
    <w:rsid w:val="001A655E"/>
    <w:rsid w:val="001A670B"/>
    <w:rsid w:val="001A785B"/>
    <w:rsid w:val="001A785F"/>
    <w:rsid w:val="001A7998"/>
    <w:rsid w:val="001A7DD2"/>
    <w:rsid w:val="001A7E0E"/>
    <w:rsid w:val="001B0109"/>
    <w:rsid w:val="001B01AF"/>
    <w:rsid w:val="001B1B83"/>
    <w:rsid w:val="001B2013"/>
    <w:rsid w:val="001B323F"/>
    <w:rsid w:val="001B51D6"/>
    <w:rsid w:val="001B5370"/>
    <w:rsid w:val="001B6B54"/>
    <w:rsid w:val="001B708D"/>
    <w:rsid w:val="001B70AB"/>
    <w:rsid w:val="001B72CC"/>
    <w:rsid w:val="001B7670"/>
    <w:rsid w:val="001C02E3"/>
    <w:rsid w:val="001C03A9"/>
    <w:rsid w:val="001C0570"/>
    <w:rsid w:val="001C0FFE"/>
    <w:rsid w:val="001C1AA1"/>
    <w:rsid w:val="001C1B7E"/>
    <w:rsid w:val="001C2302"/>
    <w:rsid w:val="001C3039"/>
    <w:rsid w:val="001C30E7"/>
    <w:rsid w:val="001C4884"/>
    <w:rsid w:val="001C5412"/>
    <w:rsid w:val="001C6CDE"/>
    <w:rsid w:val="001C7BC6"/>
    <w:rsid w:val="001D0948"/>
    <w:rsid w:val="001D1659"/>
    <w:rsid w:val="001D1DF5"/>
    <w:rsid w:val="001D239D"/>
    <w:rsid w:val="001D31B8"/>
    <w:rsid w:val="001D3214"/>
    <w:rsid w:val="001D3F77"/>
    <w:rsid w:val="001D41E2"/>
    <w:rsid w:val="001D4464"/>
    <w:rsid w:val="001D4EE1"/>
    <w:rsid w:val="001D4F4C"/>
    <w:rsid w:val="001D513A"/>
    <w:rsid w:val="001D520B"/>
    <w:rsid w:val="001D6235"/>
    <w:rsid w:val="001D668A"/>
    <w:rsid w:val="001D7FD2"/>
    <w:rsid w:val="001E046D"/>
    <w:rsid w:val="001E1AB0"/>
    <w:rsid w:val="001E1EB3"/>
    <w:rsid w:val="001E219C"/>
    <w:rsid w:val="001E2C18"/>
    <w:rsid w:val="001E2E74"/>
    <w:rsid w:val="001E4F11"/>
    <w:rsid w:val="001E5CF8"/>
    <w:rsid w:val="001E70DE"/>
    <w:rsid w:val="001E724D"/>
    <w:rsid w:val="001E7972"/>
    <w:rsid w:val="001E7C87"/>
    <w:rsid w:val="001F0081"/>
    <w:rsid w:val="001F213C"/>
    <w:rsid w:val="001F21E3"/>
    <w:rsid w:val="001F268A"/>
    <w:rsid w:val="001F2AC9"/>
    <w:rsid w:val="001F2D2C"/>
    <w:rsid w:val="001F35B1"/>
    <w:rsid w:val="001F3C99"/>
    <w:rsid w:val="001F40FB"/>
    <w:rsid w:val="001F6ACB"/>
    <w:rsid w:val="001F7285"/>
    <w:rsid w:val="001F77F9"/>
    <w:rsid w:val="0020000F"/>
    <w:rsid w:val="002000C5"/>
    <w:rsid w:val="002013F8"/>
    <w:rsid w:val="0020141F"/>
    <w:rsid w:val="0020149D"/>
    <w:rsid w:val="00201680"/>
    <w:rsid w:val="00201A59"/>
    <w:rsid w:val="002031DF"/>
    <w:rsid w:val="002035F6"/>
    <w:rsid w:val="00204CE5"/>
    <w:rsid w:val="0020522B"/>
    <w:rsid w:val="002066F2"/>
    <w:rsid w:val="002101AC"/>
    <w:rsid w:val="0021072F"/>
    <w:rsid w:val="00211003"/>
    <w:rsid w:val="00211534"/>
    <w:rsid w:val="002119AD"/>
    <w:rsid w:val="00212BF1"/>
    <w:rsid w:val="00213DEE"/>
    <w:rsid w:val="0021417C"/>
    <w:rsid w:val="00214851"/>
    <w:rsid w:val="00215788"/>
    <w:rsid w:val="00216CCF"/>
    <w:rsid w:val="002216F8"/>
    <w:rsid w:val="00222C09"/>
    <w:rsid w:val="0022398A"/>
    <w:rsid w:val="00223C5A"/>
    <w:rsid w:val="00223D88"/>
    <w:rsid w:val="0022460E"/>
    <w:rsid w:val="00224736"/>
    <w:rsid w:val="00224C5B"/>
    <w:rsid w:val="002250B3"/>
    <w:rsid w:val="0022592F"/>
    <w:rsid w:val="00225BEC"/>
    <w:rsid w:val="002267D5"/>
    <w:rsid w:val="00227A4B"/>
    <w:rsid w:val="00230313"/>
    <w:rsid w:val="00230FF2"/>
    <w:rsid w:val="00231857"/>
    <w:rsid w:val="0023273D"/>
    <w:rsid w:val="00232DD1"/>
    <w:rsid w:val="00233D15"/>
    <w:rsid w:val="002340D2"/>
    <w:rsid w:val="00234E41"/>
    <w:rsid w:val="0023536C"/>
    <w:rsid w:val="002363F3"/>
    <w:rsid w:val="002366C4"/>
    <w:rsid w:val="00236B4A"/>
    <w:rsid w:val="00237BAE"/>
    <w:rsid w:val="00240A25"/>
    <w:rsid w:val="00241B4C"/>
    <w:rsid w:val="00241FFC"/>
    <w:rsid w:val="0024238F"/>
    <w:rsid w:val="00243C9C"/>
    <w:rsid w:val="00244687"/>
    <w:rsid w:val="00244DE6"/>
    <w:rsid w:val="002463A4"/>
    <w:rsid w:val="00246702"/>
    <w:rsid w:val="00247550"/>
    <w:rsid w:val="00250210"/>
    <w:rsid w:val="00250397"/>
    <w:rsid w:val="0025044F"/>
    <w:rsid w:val="0025068B"/>
    <w:rsid w:val="00251485"/>
    <w:rsid w:val="00251890"/>
    <w:rsid w:val="002524ED"/>
    <w:rsid w:val="00252C25"/>
    <w:rsid w:val="002531DA"/>
    <w:rsid w:val="0025392F"/>
    <w:rsid w:val="00254D5C"/>
    <w:rsid w:val="00255FD1"/>
    <w:rsid w:val="002568B4"/>
    <w:rsid w:val="002571EB"/>
    <w:rsid w:val="0025769D"/>
    <w:rsid w:val="00260FBE"/>
    <w:rsid w:val="00262A9E"/>
    <w:rsid w:val="00262C58"/>
    <w:rsid w:val="00263DAE"/>
    <w:rsid w:val="00263E2B"/>
    <w:rsid w:val="00263F90"/>
    <w:rsid w:val="00264211"/>
    <w:rsid w:val="00264E17"/>
    <w:rsid w:val="00265014"/>
    <w:rsid w:val="00265777"/>
    <w:rsid w:val="00265956"/>
    <w:rsid w:val="002659E6"/>
    <w:rsid w:val="00265F79"/>
    <w:rsid w:val="0027008F"/>
    <w:rsid w:val="00270954"/>
    <w:rsid w:val="002723B1"/>
    <w:rsid w:val="002724B3"/>
    <w:rsid w:val="002737DB"/>
    <w:rsid w:val="0027380E"/>
    <w:rsid w:val="002748EF"/>
    <w:rsid w:val="00275AD0"/>
    <w:rsid w:val="00275BD9"/>
    <w:rsid w:val="002760C8"/>
    <w:rsid w:val="00277367"/>
    <w:rsid w:val="0028057D"/>
    <w:rsid w:val="00280853"/>
    <w:rsid w:val="002809A4"/>
    <w:rsid w:val="00280EE6"/>
    <w:rsid w:val="002815AB"/>
    <w:rsid w:val="00281743"/>
    <w:rsid w:val="002821A3"/>
    <w:rsid w:val="00282355"/>
    <w:rsid w:val="00282E17"/>
    <w:rsid w:val="002831B3"/>
    <w:rsid w:val="002838BD"/>
    <w:rsid w:val="002839CF"/>
    <w:rsid w:val="002844AA"/>
    <w:rsid w:val="0028550E"/>
    <w:rsid w:val="0028571E"/>
    <w:rsid w:val="00286543"/>
    <w:rsid w:val="00286A96"/>
    <w:rsid w:val="00286C14"/>
    <w:rsid w:val="002877C2"/>
    <w:rsid w:val="0029102D"/>
    <w:rsid w:val="002910F2"/>
    <w:rsid w:val="00291781"/>
    <w:rsid w:val="00294844"/>
    <w:rsid w:val="002950F9"/>
    <w:rsid w:val="00295E49"/>
    <w:rsid w:val="00296ABA"/>
    <w:rsid w:val="00296C12"/>
    <w:rsid w:val="00297B2A"/>
    <w:rsid w:val="002A1F01"/>
    <w:rsid w:val="002A230B"/>
    <w:rsid w:val="002A365C"/>
    <w:rsid w:val="002A4CCA"/>
    <w:rsid w:val="002A69C6"/>
    <w:rsid w:val="002A6D64"/>
    <w:rsid w:val="002A7A2F"/>
    <w:rsid w:val="002A7BF7"/>
    <w:rsid w:val="002B0DF6"/>
    <w:rsid w:val="002B0FE7"/>
    <w:rsid w:val="002B21BD"/>
    <w:rsid w:val="002B334F"/>
    <w:rsid w:val="002B3382"/>
    <w:rsid w:val="002B4517"/>
    <w:rsid w:val="002B48C7"/>
    <w:rsid w:val="002B509F"/>
    <w:rsid w:val="002B526A"/>
    <w:rsid w:val="002B535E"/>
    <w:rsid w:val="002B5C7B"/>
    <w:rsid w:val="002B5E6B"/>
    <w:rsid w:val="002B6B1F"/>
    <w:rsid w:val="002B7C65"/>
    <w:rsid w:val="002B7DAA"/>
    <w:rsid w:val="002C04D9"/>
    <w:rsid w:val="002C0ACD"/>
    <w:rsid w:val="002C394A"/>
    <w:rsid w:val="002C3982"/>
    <w:rsid w:val="002C39C4"/>
    <w:rsid w:val="002C3F67"/>
    <w:rsid w:val="002C3F97"/>
    <w:rsid w:val="002C4C6F"/>
    <w:rsid w:val="002C5111"/>
    <w:rsid w:val="002C5700"/>
    <w:rsid w:val="002C5F86"/>
    <w:rsid w:val="002C7371"/>
    <w:rsid w:val="002C73C4"/>
    <w:rsid w:val="002C7A39"/>
    <w:rsid w:val="002D047E"/>
    <w:rsid w:val="002D0E0A"/>
    <w:rsid w:val="002D0EAC"/>
    <w:rsid w:val="002D1394"/>
    <w:rsid w:val="002D1A8D"/>
    <w:rsid w:val="002D2402"/>
    <w:rsid w:val="002D3A41"/>
    <w:rsid w:val="002D56DF"/>
    <w:rsid w:val="002D58BA"/>
    <w:rsid w:val="002D5C4F"/>
    <w:rsid w:val="002D5D36"/>
    <w:rsid w:val="002D7066"/>
    <w:rsid w:val="002E28F8"/>
    <w:rsid w:val="002E2C50"/>
    <w:rsid w:val="002E2CF8"/>
    <w:rsid w:val="002E30EA"/>
    <w:rsid w:val="002E334C"/>
    <w:rsid w:val="002E419B"/>
    <w:rsid w:val="002E4448"/>
    <w:rsid w:val="002E492E"/>
    <w:rsid w:val="002E58C0"/>
    <w:rsid w:val="002E58ED"/>
    <w:rsid w:val="002E5B7D"/>
    <w:rsid w:val="002E6FE9"/>
    <w:rsid w:val="002E7B9D"/>
    <w:rsid w:val="002F00AE"/>
    <w:rsid w:val="002F0AB8"/>
    <w:rsid w:val="002F159E"/>
    <w:rsid w:val="002F3088"/>
    <w:rsid w:val="002F312E"/>
    <w:rsid w:val="002F3556"/>
    <w:rsid w:val="002F3819"/>
    <w:rsid w:val="002F4337"/>
    <w:rsid w:val="002F5982"/>
    <w:rsid w:val="002F5C6C"/>
    <w:rsid w:val="002F72A6"/>
    <w:rsid w:val="002F7CDA"/>
    <w:rsid w:val="003002A3"/>
    <w:rsid w:val="003004D0"/>
    <w:rsid w:val="003004E3"/>
    <w:rsid w:val="00300D67"/>
    <w:rsid w:val="003021B0"/>
    <w:rsid w:val="00303095"/>
    <w:rsid w:val="0030355B"/>
    <w:rsid w:val="003036CD"/>
    <w:rsid w:val="00303BE8"/>
    <w:rsid w:val="00303BEA"/>
    <w:rsid w:val="00303D5D"/>
    <w:rsid w:val="003040CC"/>
    <w:rsid w:val="003045BB"/>
    <w:rsid w:val="00305A35"/>
    <w:rsid w:val="00305F79"/>
    <w:rsid w:val="00306636"/>
    <w:rsid w:val="00306B73"/>
    <w:rsid w:val="00306F6A"/>
    <w:rsid w:val="003104DE"/>
    <w:rsid w:val="00311582"/>
    <w:rsid w:val="00313F21"/>
    <w:rsid w:val="00313F5D"/>
    <w:rsid w:val="00313F70"/>
    <w:rsid w:val="0031470B"/>
    <w:rsid w:val="00315339"/>
    <w:rsid w:val="00316AE9"/>
    <w:rsid w:val="003173F2"/>
    <w:rsid w:val="00317ED9"/>
    <w:rsid w:val="003205CE"/>
    <w:rsid w:val="003207DF"/>
    <w:rsid w:val="00322894"/>
    <w:rsid w:val="003229E9"/>
    <w:rsid w:val="003231AE"/>
    <w:rsid w:val="003231B9"/>
    <w:rsid w:val="00324852"/>
    <w:rsid w:val="00324B6A"/>
    <w:rsid w:val="00326B00"/>
    <w:rsid w:val="00327132"/>
    <w:rsid w:val="003302E9"/>
    <w:rsid w:val="00331683"/>
    <w:rsid w:val="00331A53"/>
    <w:rsid w:val="00331C6C"/>
    <w:rsid w:val="003320B6"/>
    <w:rsid w:val="0033226B"/>
    <w:rsid w:val="003325DA"/>
    <w:rsid w:val="00333ACF"/>
    <w:rsid w:val="0033436B"/>
    <w:rsid w:val="00334DD3"/>
    <w:rsid w:val="003403AC"/>
    <w:rsid w:val="00342022"/>
    <w:rsid w:val="0034337A"/>
    <w:rsid w:val="003434F1"/>
    <w:rsid w:val="003439DC"/>
    <w:rsid w:val="00344110"/>
    <w:rsid w:val="003443CB"/>
    <w:rsid w:val="00344460"/>
    <w:rsid w:val="0034485B"/>
    <w:rsid w:val="00344A24"/>
    <w:rsid w:val="00344B73"/>
    <w:rsid w:val="00344F70"/>
    <w:rsid w:val="00345798"/>
    <w:rsid w:val="00345928"/>
    <w:rsid w:val="00345B28"/>
    <w:rsid w:val="00347512"/>
    <w:rsid w:val="00347551"/>
    <w:rsid w:val="00347598"/>
    <w:rsid w:val="00351E58"/>
    <w:rsid w:val="0035218A"/>
    <w:rsid w:val="00356199"/>
    <w:rsid w:val="0035693A"/>
    <w:rsid w:val="00357784"/>
    <w:rsid w:val="00360191"/>
    <w:rsid w:val="003601DD"/>
    <w:rsid w:val="00360ECC"/>
    <w:rsid w:val="0036170E"/>
    <w:rsid w:val="00361D63"/>
    <w:rsid w:val="00361EC1"/>
    <w:rsid w:val="00362134"/>
    <w:rsid w:val="003628A9"/>
    <w:rsid w:val="00362B59"/>
    <w:rsid w:val="003630CC"/>
    <w:rsid w:val="00364DD7"/>
    <w:rsid w:val="00364F11"/>
    <w:rsid w:val="00364F70"/>
    <w:rsid w:val="00365924"/>
    <w:rsid w:val="00367157"/>
    <w:rsid w:val="00367EFE"/>
    <w:rsid w:val="00370475"/>
    <w:rsid w:val="003708E6"/>
    <w:rsid w:val="0037326F"/>
    <w:rsid w:val="00374329"/>
    <w:rsid w:val="00374574"/>
    <w:rsid w:val="0037466C"/>
    <w:rsid w:val="0037488B"/>
    <w:rsid w:val="0037536E"/>
    <w:rsid w:val="00375E3F"/>
    <w:rsid w:val="0037762A"/>
    <w:rsid w:val="003776F5"/>
    <w:rsid w:val="00377F95"/>
    <w:rsid w:val="00380018"/>
    <w:rsid w:val="00382909"/>
    <w:rsid w:val="00383C0A"/>
    <w:rsid w:val="00384754"/>
    <w:rsid w:val="00385903"/>
    <w:rsid w:val="00385BC5"/>
    <w:rsid w:val="00385EDF"/>
    <w:rsid w:val="00386094"/>
    <w:rsid w:val="00386E7F"/>
    <w:rsid w:val="00387626"/>
    <w:rsid w:val="0038786D"/>
    <w:rsid w:val="00390765"/>
    <w:rsid w:val="00391137"/>
    <w:rsid w:val="003915E1"/>
    <w:rsid w:val="00391F0C"/>
    <w:rsid w:val="00393C0E"/>
    <w:rsid w:val="00393F8E"/>
    <w:rsid w:val="0039499A"/>
    <w:rsid w:val="00395102"/>
    <w:rsid w:val="00395449"/>
    <w:rsid w:val="003957DA"/>
    <w:rsid w:val="00396A3B"/>
    <w:rsid w:val="0039794C"/>
    <w:rsid w:val="003A0868"/>
    <w:rsid w:val="003A0B53"/>
    <w:rsid w:val="003A14B3"/>
    <w:rsid w:val="003A2885"/>
    <w:rsid w:val="003A5516"/>
    <w:rsid w:val="003A5DD8"/>
    <w:rsid w:val="003A607C"/>
    <w:rsid w:val="003B0099"/>
    <w:rsid w:val="003B1C9C"/>
    <w:rsid w:val="003B2A19"/>
    <w:rsid w:val="003B3195"/>
    <w:rsid w:val="003B326D"/>
    <w:rsid w:val="003B3840"/>
    <w:rsid w:val="003B3C82"/>
    <w:rsid w:val="003B3DEE"/>
    <w:rsid w:val="003B47E9"/>
    <w:rsid w:val="003B514D"/>
    <w:rsid w:val="003B55E5"/>
    <w:rsid w:val="003B56B6"/>
    <w:rsid w:val="003B5AEC"/>
    <w:rsid w:val="003B5E90"/>
    <w:rsid w:val="003B7753"/>
    <w:rsid w:val="003C0F37"/>
    <w:rsid w:val="003C1553"/>
    <w:rsid w:val="003C21C1"/>
    <w:rsid w:val="003C2947"/>
    <w:rsid w:val="003C3532"/>
    <w:rsid w:val="003C3639"/>
    <w:rsid w:val="003C3BF9"/>
    <w:rsid w:val="003C4AF7"/>
    <w:rsid w:val="003C59B8"/>
    <w:rsid w:val="003C5C9A"/>
    <w:rsid w:val="003C6D1C"/>
    <w:rsid w:val="003C7B55"/>
    <w:rsid w:val="003D03AA"/>
    <w:rsid w:val="003D0513"/>
    <w:rsid w:val="003D0F32"/>
    <w:rsid w:val="003D216B"/>
    <w:rsid w:val="003D2380"/>
    <w:rsid w:val="003D284A"/>
    <w:rsid w:val="003D337F"/>
    <w:rsid w:val="003D3CE5"/>
    <w:rsid w:val="003D417A"/>
    <w:rsid w:val="003D4C74"/>
    <w:rsid w:val="003D5072"/>
    <w:rsid w:val="003D6362"/>
    <w:rsid w:val="003E0886"/>
    <w:rsid w:val="003E09CF"/>
    <w:rsid w:val="003E33DB"/>
    <w:rsid w:val="003E3923"/>
    <w:rsid w:val="003E3AE7"/>
    <w:rsid w:val="003E4F36"/>
    <w:rsid w:val="003E50EC"/>
    <w:rsid w:val="003E58D7"/>
    <w:rsid w:val="003E5A46"/>
    <w:rsid w:val="003E5B45"/>
    <w:rsid w:val="003E638D"/>
    <w:rsid w:val="003E675F"/>
    <w:rsid w:val="003E6A7A"/>
    <w:rsid w:val="003E6B3A"/>
    <w:rsid w:val="003F0570"/>
    <w:rsid w:val="003F12E3"/>
    <w:rsid w:val="003F1316"/>
    <w:rsid w:val="003F157C"/>
    <w:rsid w:val="003F1E64"/>
    <w:rsid w:val="003F2489"/>
    <w:rsid w:val="003F287C"/>
    <w:rsid w:val="003F2C75"/>
    <w:rsid w:val="003F38FD"/>
    <w:rsid w:val="003F42D5"/>
    <w:rsid w:val="003F45AF"/>
    <w:rsid w:val="003F5257"/>
    <w:rsid w:val="003F66BE"/>
    <w:rsid w:val="003F69C8"/>
    <w:rsid w:val="0040120A"/>
    <w:rsid w:val="0040198E"/>
    <w:rsid w:val="004047CB"/>
    <w:rsid w:val="004061BC"/>
    <w:rsid w:val="00406787"/>
    <w:rsid w:val="00406EA8"/>
    <w:rsid w:val="00406F69"/>
    <w:rsid w:val="004112F4"/>
    <w:rsid w:val="00411311"/>
    <w:rsid w:val="0041155B"/>
    <w:rsid w:val="00412A41"/>
    <w:rsid w:val="004130F0"/>
    <w:rsid w:val="004151ED"/>
    <w:rsid w:val="00415671"/>
    <w:rsid w:val="00415A35"/>
    <w:rsid w:val="00416AD2"/>
    <w:rsid w:val="00416E61"/>
    <w:rsid w:val="0042095E"/>
    <w:rsid w:val="00420EDD"/>
    <w:rsid w:val="00421C69"/>
    <w:rsid w:val="00421E4D"/>
    <w:rsid w:val="00422D41"/>
    <w:rsid w:val="00422E84"/>
    <w:rsid w:val="0042417C"/>
    <w:rsid w:val="00424EFF"/>
    <w:rsid w:val="004250F2"/>
    <w:rsid w:val="00425FCF"/>
    <w:rsid w:val="00426F09"/>
    <w:rsid w:val="00426F44"/>
    <w:rsid w:val="00427691"/>
    <w:rsid w:val="004278B1"/>
    <w:rsid w:val="0043121A"/>
    <w:rsid w:val="00431242"/>
    <w:rsid w:val="00431305"/>
    <w:rsid w:val="00431B5A"/>
    <w:rsid w:val="004329D1"/>
    <w:rsid w:val="00432DE8"/>
    <w:rsid w:val="0043432F"/>
    <w:rsid w:val="004344D9"/>
    <w:rsid w:val="00435A83"/>
    <w:rsid w:val="00436263"/>
    <w:rsid w:val="00437557"/>
    <w:rsid w:val="004418AB"/>
    <w:rsid w:val="00441FDF"/>
    <w:rsid w:val="004422D0"/>
    <w:rsid w:val="0044381C"/>
    <w:rsid w:val="0044387E"/>
    <w:rsid w:val="0044395C"/>
    <w:rsid w:val="004439DC"/>
    <w:rsid w:val="00443BBE"/>
    <w:rsid w:val="004442B0"/>
    <w:rsid w:val="00444540"/>
    <w:rsid w:val="00445145"/>
    <w:rsid w:val="00446FF3"/>
    <w:rsid w:val="00447092"/>
    <w:rsid w:val="00447666"/>
    <w:rsid w:val="004501B5"/>
    <w:rsid w:val="00450C66"/>
    <w:rsid w:val="00451C97"/>
    <w:rsid w:val="00451E81"/>
    <w:rsid w:val="00452106"/>
    <w:rsid w:val="004522BB"/>
    <w:rsid w:val="00452A93"/>
    <w:rsid w:val="004531AA"/>
    <w:rsid w:val="00453C80"/>
    <w:rsid w:val="004545C7"/>
    <w:rsid w:val="00455A45"/>
    <w:rsid w:val="0045752C"/>
    <w:rsid w:val="00457FB3"/>
    <w:rsid w:val="00460246"/>
    <w:rsid w:val="0046028A"/>
    <w:rsid w:val="004605FF"/>
    <w:rsid w:val="004608B6"/>
    <w:rsid w:val="00460AC8"/>
    <w:rsid w:val="00460C44"/>
    <w:rsid w:val="00460FD5"/>
    <w:rsid w:val="00461EBE"/>
    <w:rsid w:val="00461F6E"/>
    <w:rsid w:val="00462FCC"/>
    <w:rsid w:val="00463724"/>
    <w:rsid w:val="004637FC"/>
    <w:rsid w:val="00463A1A"/>
    <w:rsid w:val="00463A27"/>
    <w:rsid w:val="00463FF5"/>
    <w:rsid w:val="00464678"/>
    <w:rsid w:val="00464F78"/>
    <w:rsid w:val="00465A7C"/>
    <w:rsid w:val="00466BA8"/>
    <w:rsid w:val="00466FDC"/>
    <w:rsid w:val="00467213"/>
    <w:rsid w:val="00467CF3"/>
    <w:rsid w:val="00470004"/>
    <w:rsid w:val="004705E8"/>
    <w:rsid w:val="00470D40"/>
    <w:rsid w:val="00470D93"/>
    <w:rsid w:val="00470DC0"/>
    <w:rsid w:val="0047221D"/>
    <w:rsid w:val="004729E0"/>
    <w:rsid w:val="00472EAD"/>
    <w:rsid w:val="00473138"/>
    <w:rsid w:val="00473196"/>
    <w:rsid w:val="00473EFC"/>
    <w:rsid w:val="004759E2"/>
    <w:rsid w:val="00475BA1"/>
    <w:rsid w:val="00476CF9"/>
    <w:rsid w:val="00476F6C"/>
    <w:rsid w:val="0048115D"/>
    <w:rsid w:val="004820CC"/>
    <w:rsid w:val="004835CE"/>
    <w:rsid w:val="0048408E"/>
    <w:rsid w:val="004852EF"/>
    <w:rsid w:val="00487F9D"/>
    <w:rsid w:val="004907E9"/>
    <w:rsid w:val="00490999"/>
    <w:rsid w:val="00492341"/>
    <w:rsid w:val="004927F0"/>
    <w:rsid w:val="004930B2"/>
    <w:rsid w:val="004934C3"/>
    <w:rsid w:val="00493AA2"/>
    <w:rsid w:val="00493E38"/>
    <w:rsid w:val="0049490C"/>
    <w:rsid w:val="00496072"/>
    <w:rsid w:val="0049619A"/>
    <w:rsid w:val="0049627C"/>
    <w:rsid w:val="00496BBA"/>
    <w:rsid w:val="00496E88"/>
    <w:rsid w:val="004973FE"/>
    <w:rsid w:val="004A00D1"/>
    <w:rsid w:val="004A0454"/>
    <w:rsid w:val="004A0C44"/>
    <w:rsid w:val="004A1580"/>
    <w:rsid w:val="004A4CC5"/>
    <w:rsid w:val="004A5965"/>
    <w:rsid w:val="004A5CD6"/>
    <w:rsid w:val="004A5DD5"/>
    <w:rsid w:val="004A5F24"/>
    <w:rsid w:val="004A6001"/>
    <w:rsid w:val="004A7411"/>
    <w:rsid w:val="004A74C6"/>
    <w:rsid w:val="004A7E55"/>
    <w:rsid w:val="004B1319"/>
    <w:rsid w:val="004B13B3"/>
    <w:rsid w:val="004B318F"/>
    <w:rsid w:val="004B4B42"/>
    <w:rsid w:val="004B552E"/>
    <w:rsid w:val="004B75D1"/>
    <w:rsid w:val="004C0704"/>
    <w:rsid w:val="004C07F6"/>
    <w:rsid w:val="004C1E15"/>
    <w:rsid w:val="004C279A"/>
    <w:rsid w:val="004C2A9D"/>
    <w:rsid w:val="004C3273"/>
    <w:rsid w:val="004C42B4"/>
    <w:rsid w:val="004C4351"/>
    <w:rsid w:val="004C47F8"/>
    <w:rsid w:val="004C4C41"/>
    <w:rsid w:val="004C5775"/>
    <w:rsid w:val="004C5FDA"/>
    <w:rsid w:val="004C6FCA"/>
    <w:rsid w:val="004C7DA5"/>
    <w:rsid w:val="004D14AE"/>
    <w:rsid w:val="004D21D1"/>
    <w:rsid w:val="004D2520"/>
    <w:rsid w:val="004D25AC"/>
    <w:rsid w:val="004D5410"/>
    <w:rsid w:val="004D6971"/>
    <w:rsid w:val="004D7009"/>
    <w:rsid w:val="004E06AD"/>
    <w:rsid w:val="004E159C"/>
    <w:rsid w:val="004E252F"/>
    <w:rsid w:val="004E3178"/>
    <w:rsid w:val="004E4850"/>
    <w:rsid w:val="004E4B44"/>
    <w:rsid w:val="004E5D62"/>
    <w:rsid w:val="004E759D"/>
    <w:rsid w:val="004E7C83"/>
    <w:rsid w:val="004F0411"/>
    <w:rsid w:val="004F05F7"/>
    <w:rsid w:val="004F11DF"/>
    <w:rsid w:val="004F2C77"/>
    <w:rsid w:val="004F3253"/>
    <w:rsid w:val="004F3689"/>
    <w:rsid w:val="004F378C"/>
    <w:rsid w:val="004F63D9"/>
    <w:rsid w:val="004F738F"/>
    <w:rsid w:val="004F79AC"/>
    <w:rsid w:val="004F7B69"/>
    <w:rsid w:val="005000CE"/>
    <w:rsid w:val="005009D0"/>
    <w:rsid w:val="00500FC2"/>
    <w:rsid w:val="0050100F"/>
    <w:rsid w:val="0050137D"/>
    <w:rsid w:val="00502E01"/>
    <w:rsid w:val="005040AA"/>
    <w:rsid w:val="0050780A"/>
    <w:rsid w:val="00507C89"/>
    <w:rsid w:val="005103E1"/>
    <w:rsid w:val="0051058C"/>
    <w:rsid w:val="00510634"/>
    <w:rsid w:val="00511509"/>
    <w:rsid w:val="005119BB"/>
    <w:rsid w:val="005122C9"/>
    <w:rsid w:val="00512951"/>
    <w:rsid w:val="00513C15"/>
    <w:rsid w:val="005141A3"/>
    <w:rsid w:val="005147AC"/>
    <w:rsid w:val="005154B7"/>
    <w:rsid w:val="0051594D"/>
    <w:rsid w:val="00515F02"/>
    <w:rsid w:val="00516244"/>
    <w:rsid w:val="0051630A"/>
    <w:rsid w:val="00516D6F"/>
    <w:rsid w:val="00517576"/>
    <w:rsid w:val="00521339"/>
    <w:rsid w:val="005217C2"/>
    <w:rsid w:val="005222EF"/>
    <w:rsid w:val="00522957"/>
    <w:rsid w:val="005231E9"/>
    <w:rsid w:val="0052455A"/>
    <w:rsid w:val="00524BCD"/>
    <w:rsid w:val="00525176"/>
    <w:rsid w:val="0052532F"/>
    <w:rsid w:val="00525705"/>
    <w:rsid w:val="00526BCC"/>
    <w:rsid w:val="00526D7F"/>
    <w:rsid w:val="00527838"/>
    <w:rsid w:val="00531686"/>
    <w:rsid w:val="00531D4F"/>
    <w:rsid w:val="00533EEA"/>
    <w:rsid w:val="00534147"/>
    <w:rsid w:val="00534863"/>
    <w:rsid w:val="005350EE"/>
    <w:rsid w:val="0053554C"/>
    <w:rsid w:val="005356B8"/>
    <w:rsid w:val="00535B77"/>
    <w:rsid w:val="005367A7"/>
    <w:rsid w:val="00537CF2"/>
    <w:rsid w:val="00540616"/>
    <w:rsid w:val="005418A8"/>
    <w:rsid w:val="00541C4F"/>
    <w:rsid w:val="005432C8"/>
    <w:rsid w:val="005440D1"/>
    <w:rsid w:val="0054505D"/>
    <w:rsid w:val="00545C8E"/>
    <w:rsid w:val="00545D9E"/>
    <w:rsid w:val="0054651F"/>
    <w:rsid w:val="0054796D"/>
    <w:rsid w:val="00547AF0"/>
    <w:rsid w:val="00550BC9"/>
    <w:rsid w:val="0055101B"/>
    <w:rsid w:val="005512AF"/>
    <w:rsid w:val="00552327"/>
    <w:rsid w:val="0055297E"/>
    <w:rsid w:val="00552A6A"/>
    <w:rsid w:val="00552F4D"/>
    <w:rsid w:val="005541C2"/>
    <w:rsid w:val="0055625D"/>
    <w:rsid w:val="00556344"/>
    <w:rsid w:val="00556924"/>
    <w:rsid w:val="00562F6A"/>
    <w:rsid w:val="00563879"/>
    <w:rsid w:val="00563C9B"/>
    <w:rsid w:val="0056405B"/>
    <w:rsid w:val="00564101"/>
    <w:rsid w:val="00564B27"/>
    <w:rsid w:val="005652EE"/>
    <w:rsid w:val="00565562"/>
    <w:rsid w:val="00566FB4"/>
    <w:rsid w:val="00567983"/>
    <w:rsid w:val="005703CC"/>
    <w:rsid w:val="0057059B"/>
    <w:rsid w:val="0057389F"/>
    <w:rsid w:val="00573A38"/>
    <w:rsid w:val="00574792"/>
    <w:rsid w:val="00575131"/>
    <w:rsid w:val="00576144"/>
    <w:rsid w:val="00576664"/>
    <w:rsid w:val="00577373"/>
    <w:rsid w:val="00577AF1"/>
    <w:rsid w:val="00580BCB"/>
    <w:rsid w:val="005819EB"/>
    <w:rsid w:val="0058201C"/>
    <w:rsid w:val="005823DA"/>
    <w:rsid w:val="005829FE"/>
    <w:rsid w:val="00584944"/>
    <w:rsid w:val="00584BAC"/>
    <w:rsid w:val="00584E2A"/>
    <w:rsid w:val="005853EA"/>
    <w:rsid w:val="005857D8"/>
    <w:rsid w:val="00586593"/>
    <w:rsid w:val="00586C84"/>
    <w:rsid w:val="00590165"/>
    <w:rsid w:val="00590308"/>
    <w:rsid w:val="0059037B"/>
    <w:rsid w:val="00590EB0"/>
    <w:rsid w:val="0059107B"/>
    <w:rsid w:val="005918BB"/>
    <w:rsid w:val="00592229"/>
    <w:rsid w:val="00593073"/>
    <w:rsid w:val="00593B1A"/>
    <w:rsid w:val="00593E52"/>
    <w:rsid w:val="00593F34"/>
    <w:rsid w:val="005944B2"/>
    <w:rsid w:val="00594897"/>
    <w:rsid w:val="0059556F"/>
    <w:rsid w:val="00595EDB"/>
    <w:rsid w:val="00596FF6"/>
    <w:rsid w:val="0059739C"/>
    <w:rsid w:val="005978D7"/>
    <w:rsid w:val="005A1AD3"/>
    <w:rsid w:val="005A1C11"/>
    <w:rsid w:val="005A209A"/>
    <w:rsid w:val="005A261E"/>
    <w:rsid w:val="005A3B7F"/>
    <w:rsid w:val="005A3C51"/>
    <w:rsid w:val="005A4559"/>
    <w:rsid w:val="005A47E8"/>
    <w:rsid w:val="005A503B"/>
    <w:rsid w:val="005A5C75"/>
    <w:rsid w:val="005A645F"/>
    <w:rsid w:val="005A679B"/>
    <w:rsid w:val="005A6BC3"/>
    <w:rsid w:val="005A6D9E"/>
    <w:rsid w:val="005A6F39"/>
    <w:rsid w:val="005A6FDF"/>
    <w:rsid w:val="005A76D9"/>
    <w:rsid w:val="005A7A56"/>
    <w:rsid w:val="005B1E66"/>
    <w:rsid w:val="005B1F70"/>
    <w:rsid w:val="005B2C90"/>
    <w:rsid w:val="005B375F"/>
    <w:rsid w:val="005B3D19"/>
    <w:rsid w:val="005B3E52"/>
    <w:rsid w:val="005B413C"/>
    <w:rsid w:val="005B4384"/>
    <w:rsid w:val="005B63F4"/>
    <w:rsid w:val="005B6E5C"/>
    <w:rsid w:val="005B70B5"/>
    <w:rsid w:val="005B75B2"/>
    <w:rsid w:val="005B7A15"/>
    <w:rsid w:val="005C0148"/>
    <w:rsid w:val="005C16B1"/>
    <w:rsid w:val="005C191C"/>
    <w:rsid w:val="005C2E0D"/>
    <w:rsid w:val="005C3386"/>
    <w:rsid w:val="005C500B"/>
    <w:rsid w:val="005C5941"/>
    <w:rsid w:val="005C5C4E"/>
    <w:rsid w:val="005C6297"/>
    <w:rsid w:val="005C6BC7"/>
    <w:rsid w:val="005C714A"/>
    <w:rsid w:val="005C7439"/>
    <w:rsid w:val="005C77B5"/>
    <w:rsid w:val="005C7C38"/>
    <w:rsid w:val="005C7C6E"/>
    <w:rsid w:val="005C7F34"/>
    <w:rsid w:val="005D062D"/>
    <w:rsid w:val="005D1671"/>
    <w:rsid w:val="005D1DD4"/>
    <w:rsid w:val="005D205F"/>
    <w:rsid w:val="005D2695"/>
    <w:rsid w:val="005D2A1F"/>
    <w:rsid w:val="005D39B1"/>
    <w:rsid w:val="005D3FE8"/>
    <w:rsid w:val="005D42CE"/>
    <w:rsid w:val="005D44B4"/>
    <w:rsid w:val="005D5D9A"/>
    <w:rsid w:val="005D69DF"/>
    <w:rsid w:val="005E03A5"/>
    <w:rsid w:val="005E1470"/>
    <w:rsid w:val="005E15A4"/>
    <w:rsid w:val="005E2678"/>
    <w:rsid w:val="005E31D0"/>
    <w:rsid w:val="005E39AA"/>
    <w:rsid w:val="005E3B1F"/>
    <w:rsid w:val="005E4176"/>
    <w:rsid w:val="005E45B4"/>
    <w:rsid w:val="005E4AA3"/>
    <w:rsid w:val="005E507E"/>
    <w:rsid w:val="005E5AB5"/>
    <w:rsid w:val="005E6331"/>
    <w:rsid w:val="005E64DB"/>
    <w:rsid w:val="005F048C"/>
    <w:rsid w:val="005F06D8"/>
    <w:rsid w:val="005F208F"/>
    <w:rsid w:val="005F342C"/>
    <w:rsid w:val="005F3976"/>
    <w:rsid w:val="005F3B85"/>
    <w:rsid w:val="005F4D91"/>
    <w:rsid w:val="005F542C"/>
    <w:rsid w:val="005F6253"/>
    <w:rsid w:val="005F7FBD"/>
    <w:rsid w:val="006006F0"/>
    <w:rsid w:val="00600B35"/>
    <w:rsid w:val="00601D8C"/>
    <w:rsid w:val="00602395"/>
    <w:rsid w:val="0060382F"/>
    <w:rsid w:val="00604089"/>
    <w:rsid w:val="0060516C"/>
    <w:rsid w:val="00605CB5"/>
    <w:rsid w:val="006061AA"/>
    <w:rsid w:val="00606242"/>
    <w:rsid w:val="006076C9"/>
    <w:rsid w:val="006100ED"/>
    <w:rsid w:val="00611C28"/>
    <w:rsid w:val="00611E1D"/>
    <w:rsid w:val="006128F3"/>
    <w:rsid w:val="00613AC8"/>
    <w:rsid w:val="00613D26"/>
    <w:rsid w:val="00615861"/>
    <w:rsid w:val="006158D2"/>
    <w:rsid w:val="00615AB1"/>
    <w:rsid w:val="00616BB0"/>
    <w:rsid w:val="006174DD"/>
    <w:rsid w:val="006177C9"/>
    <w:rsid w:val="006178AA"/>
    <w:rsid w:val="006206DA"/>
    <w:rsid w:val="00620D35"/>
    <w:rsid w:val="00620E96"/>
    <w:rsid w:val="00621BA4"/>
    <w:rsid w:val="00621E76"/>
    <w:rsid w:val="0062266D"/>
    <w:rsid w:val="00623478"/>
    <w:rsid w:val="00623E5F"/>
    <w:rsid w:val="0062521A"/>
    <w:rsid w:val="0062669C"/>
    <w:rsid w:val="006268AD"/>
    <w:rsid w:val="00626B5E"/>
    <w:rsid w:val="00627748"/>
    <w:rsid w:val="00630DC8"/>
    <w:rsid w:val="006316CB"/>
    <w:rsid w:val="00632381"/>
    <w:rsid w:val="00632528"/>
    <w:rsid w:val="006327AA"/>
    <w:rsid w:val="00635453"/>
    <w:rsid w:val="00635934"/>
    <w:rsid w:val="00636472"/>
    <w:rsid w:val="006402CD"/>
    <w:rsid w:val="006421EB"/>
    <w:rsid w:val="00642257"/>
    <w:rsid w:val="00642C0C"/>
    <w:rsid w:val="00643D21"/>
    <w:rsid w:val="0064524C"/>
    <w:rsid w:val="00645C81"/>
    <w:rsid w:val="00646CD3"/>
    <w:rsid w:val="00646DBC"/>
    <w:rsid w:val="00647538"/>
    <w:rsid w:val="0065017E"/>
    <w:rsid w:val="00650A69"/>
    <w:rsid w:val="0065141E"/>
    <w:rsid w:val="006514FE"/>
    <w:rsid w:val="0065164F"/>
    <w:rsid w:val="006521E1"/>
    <w:rsid w:val="0065235B"/>
    <w:rsid w:val="00652BBA"/>
    <w:rsid w:val="00653924"/>
    <w:rsid w:val="006547B9"/>
    <w:rsid w:val="0065541C"/>
    <w:rsid w:val="006559E2"/>
    <w:rsid w:val="00655AA2"/>
    <w:rsid w:val="006603CA"/>
    <w:rsid w:val="00661EF3"/>
    <w:rsid w:val="00662579"/>
    <w:rsid w:val="006627CD"/>
    <w:rsid w:val="00662FAD"/>
    <w:rsid w:val="006633B4"/>
    <w:rsid w:val="00663E42"/>
    <w:rsid w:val="006641A4"/>
    <w:rsid w:val="00664485"/>
    <w:rsid w:val="00664B31"/>
    <w:rsid w:val="006651C2"/>
    <w:rsid w:val="006651CC"/>
    <w:rsid w:val="00665733"/>
    <w:rsid w:val="00667537"/>
    <w:rsid w:val="00667724"/>
    <w:rsid w:val="00667777"/>
    <w:rsid w:val="00667847"/>
    <w:rsid w:val="00667B4E"/>
    <w:rsid w:val="0067153F"/>
    <w:rsid w:val="00671FF2"/>
    <w:rsid w:val="00672DFB"/>
    <w:rsid w:val="00672EA7"/>
    <w:rsid w:val="006776EC"/>
    <w:rsid w:val="00680008"/>
    <w:rsid w:val="00682A9A"/>
    <w:rsid w:val="00682B85"/>
    <w:rsid w:val="00683957"/>
    <w:rsid w:val="00684CF3"/>
    <w:rsid w:val="00686149"/>
    <w:rsid w:val="00687849"/>
    <w:rsid w:val="00687BE1"/>
    <w:rsid w:val="00690906"/>
    <w:rsid w:val="00691DA7"/>
    <w:rsid w:val="00693134"/>
    <w:rsid w:val="00693A92"/>
    <w:rsid w:val="00693DA5"/>
    <w:rsid w:val="0069430E"/>
    <w:rsid w:val="006943F5"/>
    <w:rsid w:val="006948EF"/>
    <w:rsid w:val="00695368"/>
    <w:rsid w:val="006962AA"/>
    <w:rsid w:val="00696BD1"/>
    <w:rsid w:val="0069749E"/>
    <w:rsid w:val="006A161A"/>
    <w:rsid w:val="006A1A4C"/>
    <w:rsid w:val="006A1C61"/>
    <w:rsid w:val="006A3142"/>
    <w:rsid w:val="006A355E"/>
    <w:rsid w:val="006A3E85"/>
    <w:rsid w:val="006A4280"/>
    <w:rsid w:val="006A4D09"/>
    <w:rsid w:val="006A4DCF"/>
    <w:rsid w:val="006A4ED1"/>
    <w:rsid w:val="006A5191"/>
    <w:rsid w:val="006A5733"/>
    <w:rsid w:val="006A5A0E"/>
    <w:rsid w:val="006A5CD4"/>
    <w:rsid w:val="006A5DDB"/>
    <w:rsid w:val="006A6306"/>
    <w:rsid w:val="006A7616"/>
    <w:rsid w:val="006B0AEE"/>
    <w:rsid w:val="006B0AF8"/>
    <w:rsid w:val="006B0C2C"/>
    <w:rsid w:val="006B0FE2"/>
    <w:rsid w:val="006B2516"/>
    <w:rsid w:val="006B387E"/>
    <w:rsid w:val="006B38EC"/>
    <w:rsid w:val="006B41E5"/>
    <w:rsid w:val="006B445C"/>
    <w:rsid w:val="006B49F0"/>
    <w:rsid w:val="006B520D"/>
    <w:rsid w:val="006B541D"/>
    <w:rsid w:val="006B5DD5"/>
    <w:rsid w:val="006B762F"/>
    <w:rsid w:val="006C0F12"/>
    <w:rsid w:val="006C109F"/>
    <w:rsid w:val="006C15DB"/>
    <w:rsid w:val="006C2C56"/>
    <w:rsid w:val="006C49E2"/>
    <w:rsid w:val="006C4CA4"/>
    <w:rsid w:val="006C4D65"/>
    <w:rsid w:val="006C5BFD"/>
    <w:rsid w:val="006C7831"/>
    <w:rsid w:val="006C7BDA"/>
    <w:rsid w:val="006D1CBB"/>
    <w:rsid w:val="006D1EC5"/>
    <w:rsid w:val="006D24C0"/>
    <w:rsid w:val="006D2990"/>
    <w:rsid w:val="006D3E19"/>
    <w:rsid w:val="006D497E"/>
    <w:rsid w:val="006D5FD3"/>
    <w:rsid w:val="006D6571"/>
    <w:rsid w:val="006D6AF4"/>
    <w:rsid w:val="006D7A53"/>
    <w:rsid w:val="006E092F"/>
    <w:rsid w:val="006E1329"/>
    <w:rsid w:val="006E1D1D"/>
    <w:rsid w:val="006E1E19"/>
    <w:rsid w:val="006E3882"/>
    <w:rsid w:val="006E4A30"/>
    <w:rsid w:val="006E4D9B"/>
    <w:rsid w:val="006E50EF"/>
    <w:rsid w:val="006E5DA8"/>
    <w:rsid w:val="006E61FB"/>
    <w:rsid w:val="006E6819"/>
    <w:rsid w:val="006E6E70"/>
    <w:rsid w:val="006E728E"/>
    <w:rsid w:val="006E7401"/>
    <w:rsid w:val="006F0028"/>
    <w:rsid w:val="006F1329"/>
    <w:rsid w:val="006F5A84"/>
    <w:rsid w:val="006F5EB3"/>
    <w:rsid w:val="006F654E"/>
    <w:rsid w:val="006F682C"/>
    <w:rsid w:val="006F7755"/>
    <w:rsid w:val="006F799D"/>
    <w:rsid w:val="006F7A45"/>
    <w:rsid w:val="006F7B90"/>
    <w:rsid w:val="006F7FF1"/>
    <w:rsid w:val="00700581"/>
    <w:rsid w:val="00700869"/>
    <w:rsid w:val="00700A1F"/>
    <w:rsid w:val="00700E78"/>
    <w:rsid w:val="0070106B"/>
    <w:rsid w:val="00702347"/>
    <w:rsid w:val="007035D7"/>
    <w:rsid w:val="007041BD"/>
    <w:rsid w:val="007048C6"/>
    <w:rsid w:val="00704EEE"/>
    <w:rsid w:val="00705727"/>
    <w:rsid w:val="0070696B"/>
    <w:rsid w:val="00707355"/>
    <w:rsid w:val="0070767F"/>
    <w:rsid w:val="007103D5"/>
    <w:rsid w:val="00710983"/>
    <w:rsid w:val="007109F7"/>
    <w:rsid w:val="00710BFC"/>
    <w:rsid w:val="007119D9"/>
    <w:rsid w:val="00711DAA"/>
    <w:rsid w:val="00713042"/>
    <w:rsid w:val="00713667"/>
    <w:rsid w:val="00713CA7"/>
    <w:rsid w:val="0071448E"/>
    <w:rsid w:val="0071499F"/>
    <w:rsid w:val="00714BCE"/>
    <w:rsid w:val="00716375"/>
    <w:rsid w:val="00716BC9"/>
    <w:rsid w:val="00717906"/>
    <w:rsid w:val="007205F9"/>
    <w:rsid w:val="007207B8"/>
    <w:rsid w:val="00721605"/>
    <w:rsid w:val="007219B6"/>
    <w:rsid w:val="0072331B"/>
    <w:rsid w:val="007237FD"/>
    <w:rsid w:val="007237FF"/>
    <w:rsid w:val="0072417C"/>
    <w:rsid w:val="00724C40"/>
    <w:rsid w:val="007256D0"/>
    <w:rsid w:val="00725D32"/>
    <w:rsid w:val="00726408"/>
    <w:rsid w:val="00726942"/>
    <w:rsid w:val="00727173"/>
    <w:rsid w:val="00727DCE"/>
    <w:rsid w:val="00730355"/>
    <w:rsid w:val="00730C6F"/>
    <w:rsid w:val="00731F1F"/>
    <w:rsid w:val="007325F2"/>
    <w:rsid w:val="007329BE"/>
    <w:rsid w:val="00734297"/>
    <w:rsid w:val="00734EC2"/>
    <w:rsid w:val="007355DA"/>
    <w:rsid w:val="00736418"/>
    <w:rsid w:val="00736E55"/>
    <w:rsid w:val="00737067"/>
    <w:rsid w:val="00737214"/>
    <w:rsid w:val="007374B6"/>
    <w:rsid w:val="00737769"/>
    <w:rsid w:val="0073787B"/>
    <w:rsid w:val="00737DAC"/>
    <w:rsid w:val="007403A8"/>
    <w:rsid w:val="00741B40"/>
    <w:rsid w:val="00742157"/>
    <w:rsid w:val="0074346F"/>
    <w:rsid w:val="0074385B"/>
    <w:rsid w:val="00744507"/>
    <w:rsid w:val="00744D16"/>
    <w:rsid w:val="00745FBA"/>
    <w:rsid w:val="007466D9"/>
    <w:rsid w:val="00746A69"/>
    <w:rsid w:val="0074771C"/>
    <w:rsid w:val="00747F1F"/>
    <w:rsid w:val="00750081"/>
    <w:rsid w:val="007500C1"/>
    <w:rsid w:val="007504C8"/>
    <w:rsid w:val="00751880"/>
    <w:rsid w:val="00751A3C"/>
    <w:rsid w:val="00752586"/>
    <w:rsid w:val="007525CF"/>
    <w:rsid w:val="00752C63"/>
    <w:rsid w:val="00752C81"/>
    <w:rsid w:val="007531EA"/>
    <w:rsid w:val="007533FC"/>
    <w:rsid w:val="00753EEA"/>
    <w:rsid w:val="00754873"/>
    <w:rsid w:val="007548A0"/>
    <w:rsid w:val="007551D5"/>
    <w:rsid w:val="0075708D"/>
    <w:rsid w:val="007572B5"/>
    <w:rsid w:val="0076020E"/>
    <w:rsid w:val="007617A4"/>
    <w:rsid w:val="007617BA"/>
    <w:rsid w:val="00761F8F"/>
    <w:rsid w:val="007622D6"/>
    <w:rsid w:val="007626EC"/>
    <w:rsid w:val="007631D0"/>
    <w:rsid w:val="0076337E"/>
    <w:rsid w:val="00763D1C"/>
    <w:rsid w:val="007644A9"/>
    <w:rsid w:val="00764986"/>
    <w:rsid w:val="00764A2B"/>
    <w:rsid w:val="00765C5E"/>
    <w:rsid w:val="00766540"/>
    <w:rsid w:val="007665D3"/>
    <w:rsid w:val="007670DD"/>
    <w:rsid w:val="00767724"/>
    <w:rsid w:val="007679DC"/>
    <w:rsid w:val="00767DFC"/>
    <w:rsid w:val="007707DD"/>
    <w:rsid w:val="0077135D"/>
    <w:rsid w:val="00771367"/>
    <w:rsid w:val="00772423"/>
    <w:rsid w:val="00772A3C"/>
    <w:rsid w:val="00772FA9"/>
    <w:rsid w:val="00773645"/>
    <w:rsid w:val="00773CA4"/>
    <w:rsid w:val="00775BA3"/>
    <w:rsid w:val="00775E58"/>
    <w:rsid w:val="0077694D"/>
    <w:rsid w:val="00776D5A"/>
    <w:rsid w:val="00776E14"/>
    <w:rsid w:val="00777976"/>
    <w:rsid w:val="007800F0"/>
    <w:rsid w:val="007802A0"/>
    <w:rsid w:val="00780B29"/>
    <w:rsid w:val="00780ED0"/>
    <w:rsid w:val="0078245B"/>
    <w:rsid w:val="00782465"/>
    <w:rsid w:val="00782960"/>
    <w:rsid w:val="00783E6F"/>
    <w:rsid w:val="0078431D"/>
    <w:rsid w:val="00784A0E"/>
    <w:rsid w:val="0078651A"/>
    <w:rsid w:val="00786D24"/>
    <w:rsid w:val="00787800"/>
    <w:rsid w:val="00790780"/>
    <w:rsid w:val="00791A2C"/>
    <w:rsid w:val="00792522"/>
    <w:rsid w:val="00792542"/>
    <w:rsid w:val="00792A8F"/>
    <w:rsid w:val="00793D16"/>
    <w:rsid w:val="00794382"/>
    <w:rsid w:val="007957AA"/>
    <w:rsid w:val="007961F2"/>
    <w:rsid w:val="00796D31"/>
    <w:rsid w:val="00797D34"/>
    <w:rsid w:val="007A0549"/>
    <w:rsid w:val="007A0864"/>
    <w:rsid w:val="007A090E"/>
    <w:rsid w:val="007A0C51"/>
    <w:rsid w:val="007A0ED0"/>
    <w:rsid w:val="007A12C7"/>
    <w:rsid w:val="007A142A"/>
    <w:rsid w:val="007A274E"/>
    <w:rsid w:val="007A2D85"/>
    <w:rsid w:val="007A384E"/>
    <w:rsid w:val="007A4158"/>
    <w:rsid w:val="007A57C7"/>
    <w:rsid w:val="007A646D"/>
    <w:rsid w:val="007A68DB"/>
    <w:rsid w:val="007A7864"/>
    <w:rsid w:val="007A7999"/>
    <w:rsid w:val="007A7AB7"/>
    <w:rsid w:val="007B0C20"/>
    <w:rsid w:val="007B0F17"/>
    <w:rsid w:val="007B110D"/>
    <w:rsid w:val="007B127F"/>
    <w:rsid w:val="007B2EAB"/>
    <w:rsid w:val="007B2F08"/>
    <w:rsid w:val="007B32EF"/>
    <w:rsid w:val="007B4C58"/>
    <w:rsid w:val="007B64EF"/>
    <w:rsid w:val="007B6D66"/>
    <w:rsid w:val="007B76D0"/>
    <w:rsid w:val="007C17B4"/>
    <w:rsid w:val="007C1C07"/>
    <w:rsid w:val="007C3657"/>
    <w:rsid w:val="007C36F3"/>
    <w:rsid w:val="007C3FD4"/>
    <w:rsid w:val="007C400B"/>
    <w:rsid w:val="007C4F79"/>
    <w:rsid w:val="007C509A"/>
    <w:rsid w:val="007C56EF"/>
    <w:rsid w:val="007C6013"/>
    <w:rsid w:val="007C68E3"/>
    <w:rsid w:val="007C74AB"/>
    <w:rsid w:val="007C790E"/>
    <w:rsid w:val="007D0303"/>
    <w:rsid w:val="007D102E"/>
    <w:rsid w:val="007D1869"/>
    <w:rsid w:val="007D1E17"/>
    <w:rsid w:val="007D2967"/>
    <w:rsid w:val="007D3F6B"/>
    <w:rsid w:val="007D53ED"/>
    <w:rsid w:val="007D5B21"/>
    <w:rsid w:val="007D6A4D"/>
    <w:rsid w:val="007D6A7D"/>
    <w:rsid w:val="007D717B"/>
    <w:rsid w:val="007D7BF9"/>
    <w:rsid w:val="007D7DC5"/>
    <w:rsid w:val="007E0340"/>
    <w:rsid w:val="007E1C6C"/>
    <w:rsid w:val="007E24C9"/>
    <w:rsid w:val="007E3073"/>
    <w:rsid w:val="007E3CB5"/>
    <w:rsid w:val="007E3CF3"/>
    <w:rsid w:val="007E3D12"/>
    <w:rsid w:val="007E47C3"/>
    <w:rsid w:val="007E4D9E"/>
    <w:rsid w:val="007E5D95"/>
    <w:rsid w:val="007E6161"/>
    <w:rsid w:val="007E6C93"/>
    <w:rsid w:val="007E73D3"/>
    <w:rsid w:val="007F05E1"/>
    <w:rsid w:val="007F18A1"/>
    <w:rsid w:val="007F2322"/>
    <w:rsid w:val="007F280C"/>
    <w:rsid w:val="007F2947"/>
    <w:rsid w:val="007F3698"/>
    <w:rsid w:val="007F4198"/>
    <w:rsid w:val="007F4B83"/>
    <w:rsid w:val="007F564D"/>
    <w:rsid w:val="007F5659"/>
    <w:rsid w:val="007F5A62"/>
    <w:rsid w:val="007F5D9B"/>
    <w:rsid w:val="007F6C9A"/>
    <w:rsid w:val="007F6EBE"/>
    <w:rsid w:val="007F70C2"/>
    <w:rsid w:val="0080017E"/>
    <w:rsid w:val="00801267"/>
    <w:rsid w:val="00801608"/>
    <w:rsid w:val="00802033"/>
    <w:rsid w:val="00802370"/>
    <w:rsid w:val="00802EB8"/>
    <w:rsid w:val="00803529"/>
    <w:rsid w:val="00804344"/>
    <w:rsid w:val="00805357"/>
    <w:rsid w:val="008055A6"/>
    <w:rsid w:val="00805906"/>
    <w:rsid w:val="00805DA5"/>
    <w:rsid w:val="00806185"/>
    <w:rsid w:val="0080676A"/>
    <w:rsid w:val="00806846"/>
    <w:rsid w:val="00810000"/>
    <w:rsid w:val="0081147F"/>
    <w:rsid w:val="00811E78"/>
    <w:rsid w:val="008127EB"/>
    <w:rsid w:val="0081324F"/>
    <w:rsid w:val="008139A6"/>
    <w:rsid w:val="00813AE0"/>
    <w:rsid w:val="008142E8"/>
    <w:rsid w:val="0081459A"/>
    <w:rsid w:val="00814CCC"/>
    <w:rsid w:val="0081554E"/>
    <w:rsid w:val="008155AA"/>
    <w:rsid w:val="00815D50"/>
    <w:rsid w:val="00816083"/>
    <w:rsid w:val="00816953"/>
    <w:rsid w:val="00817ADB"/>
    <w:rsid w:val="00817F51"/>
    <w:rsid w:val="00820753"/>
    <w:rsid w:val="008210CB"/>
    <w:rsid w:val="00822C4F"/>
    <w:rsid w:val="00823010"/>
    <w:rsid w:val="008232AC"/>
    <w:rsid w:val="008234E5"/>
    <w:rsid w:val="00823681"/>
    <w:rsid w:val="008244B0"/>
    <w:rsid w:val="0082597C"/>
    <w:rsid w:val="00825EA0"/>
    <w:rsid w:val="008260BD"/>
    <w:rsid w:val="008268DC"/>
    <w:rsid w:val="00826C25"/>
    <w:rsid w:val="00827262"/>
    <w:rsid w:val="008301F6"/>
    <w:rsid w:val="008303FD"/>
    <w:rsid w:val="00830422"/>
    <w:rsid w:val="008304EF"/>
    <w:rsid w:val="0083104D"/>
    <w:rsid w:val="008314C0"/>
    <w:rsid w:val="00832E8F"/>
    <w:rsid w:val="008335D2"/>
    <w:rsid w:val="00834C74"/>
    <w:rsid w:val="008354F8"/>
    <w:rsid w:val="00835AF5"/>
    <w:rsid w:val="00837088"/>
    <w:rsid w:val="0083769B"/>
    <w:rsid w:val="00837A82"/>
    <w:rsid w:val="0084097E"/>
    <w:rsid w:val="00841347"/>
    <w:rsid w:val="008421A8"/>
    <w:rsid w:val="00844E48"/>
    <w:rsid w:val="0084576E"/>
    <w:rsid w:val="00845BCF"/>
    <w:rsid w:val="00850B9C"/>
    <w:rsid w:val="00850E5E"/>
    <w:rsid w:val="00850E78"/>
    <w:rsid w:val="00851073"/>
    <w:rsid w:val="0085283A"/>
    <w:rsid w:val="00852972"/>
    <w:rsid w:val="008545E4"/>
    <w:rsid w:val="00855CB3"/>
    <w:rsid w:val="008569A4"/>
    <w:rsid w:val="0085725D"/>
    <w:rsid w:val="0085791D"/>
    <w:rsid w:val="00857C4B"/>
    <w:rsid w:val="00860531"/>
    <w:rsid w:val="00860673"/>
    <w:rsid w:val="00860A11"/>
    <w:rsid w:val="00860FD2"/>
    <w:rsid w:val="00861168"/>
    <w:rsid w:val="00861E30"/>
    <w:rsid w:val="0086549E"/>
    <w:rsid w:val="008655C3"/>
    <w:rsid w:val="00865CB4"/>
    <w:rsid w:val="00865EF7"/>
    <w:rsid w:val="0086739B"/>
    <w:rsid w:val="00867A06"/>
    <w:rsid w:val="00867C9A"/>
    <w:rsid w:val="00867F2A"/>
    <w:rsid w:val="0087273C"/>
    <w:rsid w:val="00872F04"/>
    <w:rsid w:val="008747D7"/>
    <w:rsid w:val="00874C38"/>
    <w:rsid w:val="00875607"/>
    <w:rsid w:val="008758AB"/>
    <w:rsid w:val="00875E82"/>
    <w:rsid w:val="00876C1A"/>
    <w:rsid w:val="008802E8"/>
    <w:rsid w:val="0088131A"/>
    <w:rsid w:val="00882018"/>
    <w:rsid w:val="008823FA"/>
    <w:rsid w:val="00883A49"/>
    <w:rsid w:val="008844C4"/>
    <w:rsid w:val="008844EA"/>
    <w:rsid w:val="00884D45"/>
    <w:rsid w:val="008859E7"/>
    <w:rsid w:val="00885CF4"/>
    <w:rsid w:val="00886668"/>
    <w:rsid w:val="00886B28"/>
    <w:rsid w:val="00886BFC"/>
    <w:rsid w:val="0088720A"/>
    <w:rsid w:val="008873FE"/>
    <w:rsid w:val="00887E76"/>
    <w:rsid w:val="0089070F"/>
    <w:rsid w:val="0089072F"/>
    <w:rsid w:val="00890964"/>
    <w:rsid w:val="008920C3"/>
    <w:rsid w:val="00892126"/>
    <w:rsid w:val="00892521"/>
    <w:rsid w:val="00892B0D"/>
    <w:rsid w:val="00893534"/>
    <w:rsid w:val="0089377B"/>
    <w:rsid w:val="00894459"/>
    <w:rsid w:val="00895025"/>
    <w:rsid w:val="00895706"/>
    <w:rsid w:val="00895759"/>
    <w:rsid w:val="00895898"/>
    <w:rsid w:val="00895FE5"/>
    <w:rsid w:val="00897553"/>
    <w:rsid w:val="008976DC"/>
    <w:rsid w:val="008A3C46"/>
    <w:rsid w:val="008A63E4"/>
    <w:rsid w:val="008A750F"/>
    <w:rsid w:val="008A7917"/>
    <w:rsid w:val="008A7B34"/>
    <w:rsid w:val="008A7CBE"/>
    <w:rsid w:val="008B1926"/>
    <w:rsid w:val="008B2028"/>
    <w:rsid w:val="008B2AC6"/>
    <w:rsid w:val="008B3721"/>
    <w:rsid w:val="008B3D5E"/>
    <w:rsid w:val="008B467B"/>
    <w:rsid w:val="008B4A46"/>
    <w:rsid w:val="008B569A"/>
    <w:rsid w:val="008B6043"/>
    <w:rsid w:val="008B6E67"/>
    <w:rsid w:val="008B73B4"/>
    <w:rsid w:val="008C0303"/>
    <w:rsid w:val="008C042C"/>
    <w:rsid w:val="008C048B"/>
    <w:rsid w:val="008C04D3"/>
    <w:rsid w:val="008C14B6"/>
    <w:rsid w:val="008C1C65"/>
    <w:rsid w:val="008C26D4"/>
    <w:rsid w:val="008C2E0F"/>
    <w:rsid w:val="008C425F"/>
    <w:rsid w:val="008C535B"/>
    <w:rsid w:val="008C60F3"/>
    <w:rsid w:val="008C63D9"/>
    <w:rsid w:val="008C650D"/>
    <w:rsid w:val="008C6B64"/>
    <w:rsid w:val="008C7363"/>
    <w:rsid w:val="008D0561"/>
    <w:rsid w:val="008D084B"/>
    <w:rsid w:val="008D129A"/>
    <w:rsid w:val="008D22B6"/>
    <w:rsid w:val="008D3AB0"/>
    <w:rsid w:val="008D449E"/>
    <w:rsid w:val="008D4CB2"/>
    <w:rsid w:val="008D4D7D"/>
    <w:rsid w:val="008D55FF"/>
    <w:rsid w:val="008D5698"/>
    <w:rsid w:val="008D5F92"/>
    <w:rsid w:val="008D7656"/>
    <w:rsid w:val="008E0307"/>
    <w:rsid w:val="008E1A7B"/>
    <w:rsid w:val="008E24EA"/>
    <w:rsid w:val="008E2BE3"/>
    <w:rsid w:val="008E2C91"/>
    <w:rsid w:val="008E4AF2"/>
    <w:rsid w:val="008E4B0B"/>
    <w:rsid w:val="008E4C76"/>
    <w:rsid w:val="008E5108"/>
    <w:rsid w:val="008E5402"/>
    <w:rsid w:val="008E5D44"/>
    <w:rsid w:val="008E5F30"/>
    <w:rsid w:val="008E5F94"/>
    <w:rsid w:val="008E65AA"/>
    <w:rsid w:val="008F0324"/>
    <w:rsid w:val="008F0AD8"/>
    <w:rsid w:val="008F14DC"/>
    <w:rsid w:val="008F2BC9"/>
    <w:rsid w:val="008F4990"/>
    <w:rsid w:val="008F587E"/>
    <w:rsid w:val="008F5E56"/>
    <w:rsid w:val="008F6280"/>
    <w:rsid w:val="0090027E"/>
    <w:rsid w:val="009016C2"/>
    <w:rsid w:val="00901973"/>
    <w:rsid w:val="00901B56"/>
    <w:rsid w:val="00902AF7"/>
    <w:rsid w:val="00902D4A"/>
    <w:rsid w:val="00903435"/>
    <w:rsid w:val="00903511"/>
    <w:rsid w:val="009054CD"/>
    <w:rsid w:val="009061F7"/>
    <w:rsid w:val="00906DF3"/>
    <w:rsid w:val="00910288"/>
    <w:rsid w:val="0091056C"/>
    <w:rsid w:val="00910D24"/>
    <w:rsid w:val="00910E2F"/>
    <w:rsid w:val="00913B61"/>
    <w:rsid w:val="00914136"/>
    <w:rsid w:val="00914CA4"/>
    <w:rsid w:val="00914D10"/>
    <w:rsid w:val="00916C02"/>
    <w:rsid w:val="00916E8E"/>
    <w:rsid w:val="00916F54"/>
    <w:rsid w:val="009176C9"/>
    <w:rsid w:val="00917814"/>
    <w:rsid w:val="00920B2E"/>
    <w:rsid w:val="00920B3E"/>
    <w:rsid w:val="009212C6"/>
    <w:rsid w:val="009219D5"/>
    <w:rsid w:val="00921DFA"/>
    <w:rsid w:val="00923733"/>
    <w:rsid w:val="00924DAE"/>
    <w:rsid w:val="00924E5A"/>
    <w:rsid w:val="00925995"/>
    <w:rsid w:val="009263D3"/>
    <w:rsid w:val="00926A49"/>
    <w:rsid w:val="00926D42"/>
    <w:rsid w:val="00927657"/>
    <w:rsid w:val="0092776D"/>
    <w:rsid w:val="0093093B"/>
    <w:rsid w:val="009313A9"/>
    <w:rsid w:val="00932075"/>
    <w:rsid w:val="00932A0A"/>
    <w:rsid w:val="009334B7"/>
    <w:rsid w:val="009345B5"/>
    <w:rsid w:val="00934667"/>
    <w:rsid w:val="00934731"/>
    <w:rsid w:val="00935933"/>
    <w:rsid w:val="00935FEC"/>
    <w:rsid w:val="009369B7"/>
    <w:rsid w:val="00937A44"/>
    <w:rsid w:val="00937CD6"/>
    <w:rsid w:val="00937DA5"/>
    <w:rsid w:val="00941CCD"/>
    <w:rsid w:val="00942337"/>
    <w:rsid w:val="0094349B"/>
    <w:rsid w:val="009437EA"/>
    <w:rsid w:val="009444F7"/>
    <w:rsid w:val="00944659"/>
    <w:rsid w:val="0094673A"/>
    <w:rsid w:val="00946898"/>
    <w:rsid w:val="0094703A"/>
    <w:rsid w:val="00950F1B"/>
    <w:rsid w:val="00952493"/>
    <w:rsid w:val="009531DE"/>
    <w:rsid w:val="009543CE"/>
    <w:rsid w:val="00955382"/>
    <w:rsid w:val="00955C2C"/>
    <w:rsid w:val="009567FF"/>
    <w:rsid w:val="00957C30"/>
    <w:rsid w:val="00960B68"/>
    <w:rsid w:val="00961DBD"/>
    <w:rsid w:val="00961DC3"/>
    <w:rsid w:val="0096252C"/>
    <w:rsid w:val="009633F2"/>
    <w:rsid w:val="009641B3"/>
    <w:rsid w:val="009646FC"/>
    <w:rsid w:val="00964F7B"/>
    <w:rsid w:val="009652EB"/>
    <w:rsid w:val="009665A2"/>
    <w:rsid w:val="0096666B"/>
    <w:rsid w:val="0096683C"/>
    <w:rsid w:val="00971BCF"/>
    <w:rsid w:val="009736DD"/>
    <w:rsid w:val="009738DD"/>
    <w:rsid w:val="00973CDC"/>
    <w:rsid w:val="00973F97"/>
    <w:rsid w:val="0097459F"/>
    <w:rsid w:val="00975941"/>
    <w:rsid w:val="00975AC4"/>
    <w:rsid w:val="009771CA"/>
    <w:rsid w:val="00977455"/>
    <w:rsid w:val="00977B4B"/>
    <w:rsid w:val="00980455"/>
    <w:rsid w:val="009804C1"/>
    <w:rsid w:val="0098074E"/>
    <w:rsid w:val="00981975"/>
    <w:rsid w:val="00983138"/>
    <w:rsid w:val="00984429"/>
    <w:rsid w:val="00984744"/>
    <w:rsid w:val="00984A10"/>
    <w:rsid w:val="00986042"/>
    <w:rsid w:val="009913A3"/>
    <w:rsid w:val="0099158A"/>
    <w:rsid w:val="009915C5"/>
    <w:rsid w:val="009922CD"/>
    <w:rsid w:val="009926B8"/>
    <w:rsid w:val="00992DE8"/>
    <w:rsid w:val="00993610"/>
    <w:rsid w:val="009942F1"/>
    <w:rsid w:val="00994440"/>
    <w:rsid w:val="009956AC"/>
    <w:rsid w:val="009956BF"/>
    <w:rsid w:val="009958CE"/>
    <w:rsid w:val="009960C2"/>
    <w:rsid w:val="009969A5"/>
    <w:rsid w:val="009A0416"/>
    <w:rsid w:val="009A0DED"/>
    <w:rsid w:val="009A1401"/>
    <w:rsid w:val="009A19EE"/>
    <w:rsid w:val="009A1AA8"/>
    <w:rsid w:val="009A1E0E"/>
    <w:rsid w:val="009A30FC"/>
    <w:rsid w:val="009A3E09"/>
    <w:rsid w:val="009A485C"/>
    <w:rsid w:val="009A4D72"/>
    <w:rsid w:val="009A52FE"/>
    <w:rsid w:val="009A58BA"/>
    <w:rsid w:val="009A5F9C"/>
    <w:rsid w:val="009A6105"/>
    <w:rsid w:val="009A6F1D"/>
    <w:rsid w:val="009B0194"/>
    <w:rsid w:val="009B0301"/>
    <w:rsid w:val="009B0395"/>
    <w:rsid w:val="009B05CE"/>
    <w:rsid w:val="009B2AA8"/>
    <w:rsid w:val="009B3330"/>
    <w:rsid w:val="009B3A27"/>
    <w:rsid w:val="009B4014"/>
    <w:rsid w:val="009B40CB"/>
    <w:rsid w:val="009B56A1"/>
    <w:rsid w:val="009B5939"/>
    <w:rsid w:val="009B59A0"/>
    <w:rsid w:val="009B6D69"/>
    <w:rsid w:val="009B761F"/>
    <w:rsid w:val="009B79F2"/>
    <w:rsid w:val="009C020C"/>
    <w:rsid w:val="009C4AA9"/>
    <w:rsid w:val="009C4BD9"/>
    <w:rsid w:val="009C5DF2"/>
    <w:rsid w:val="009C5F59"/>
    <w:rsid w:val="009D1116"/>
    <w:rsid w:val="009D1C8B"/>
    <w:rsid w:val="009D1C97"/>
    <w:rsid w:val="009D28BB"/>
    <w:rsid w:val="009D3256"/>
    <w:rsid w:val="009D422F"/>
    <w:rsid w:val="009D5B30"/>
    <w:rsid w:val="009D5D25"/>
    <w:rsid w:val="009D60BA"/>
    <w:rsid w:val="009D6270"/>
    <w:rsid w:val="009D6640"/>
    <w:rsid w:val="009D6894"/>
    <w:rsid w:val="009D75F3"/>
    <w:rsid w:val="009D7CE5"/>
    <w:rsid w:val="009E00DC"/>
    <w:rsid w:val="009E01FE"/>
    <w:rsid w:val="009E0534"/>
    <w:rsid w:val="009E0A2F"/>
    <w:rsid w:val="009E0AA9"/>
    <w:rsid w:val="009E0C1F"/>
    <w:rsid w:val="009E0CA6"/>
    <w:rsid w:val="009E2DE2"/>
    <w:rsid w:val="009E391F"/>
    <w:rsid w:val="009E3CDD"/>
    <w:rsid w:val="009E4ACB"/>
    <w:rsid w:val="009E4DE2"/>
    <w:rsid w:val="009E5847"/>
    <w:rsid w:val="009E5E5D"/>
    <w:rsid w:val="009F1796"/>
    <w:rsid w:val="009F2121"/>
    <w:rsid w:val="009F2E3C"/>
    <w:rsid w:val="009F2FEA"/>
    <w:rsid w:val="009F3750"/>
    <w:rsid w:val="009F3D19"/>
    <w:rsid w:val="009F524D"/>
    <w:rsid w:val="009F5817"/>
    <w:rsid w:val="009F5EDD"/>
    <w:rsid w:val="009F6B26"/>
    <w:rsid w:val="00A00A14"/>
    <w:rsid w:val="00A01693"/>
    <w:rsid w:val="00A017BA"/>
    <w:rsid w:val="00A01D96"/>
    <w:rsid w:val="00A02450"/>
    <w:rsid w:val="00A02775"/>
    <w:rsid w:val="00A03BC4"/>
    <w:rsid w:val="00A05415"/>
    <w:rsid w:val="00A05C23"/>
    <w:rsid w:val="00A06725"/>
    <w:rsid w:val="00A06CB3"/>
    <w:rsid w:val="00A07272"/>
    <w:rsid w:val="00A10C84"/>
    <w:rsid w:val="00A10D69"/>
    <w:rsid w:val="00A11343"/>
    <w:rsid w:val="00A116D0"/>
    <w:rsid w:val="00A11DD6"/>
    <w:rsid w:val="00A124A7"/>
    <w:rsid w:val="00A12529"/>
    <w:rsid w:val="00A12554"/>
    <w:rsid w:val="00A12BB7"/>
    <w:rsid w:val="00A12E9C"/>
    <w:rsid w:val="00A147BE"/>
    <w:rsid w:val="00A151BB"/>
    <w:rsid w:val="00A15623"/>
    <w:rsid w:val="00A17082"/>
    <w:rsid w:val="00A179BB"/>
    <w:rsid w:val="00A20464"/>
    <w:rsid w:val="00A20AC9"/>
    <w:rsid w:val="00A21EAB"/>
    <w:rsid w:val="00A21F40"/>
    <w:rsid w:val="00A228EB"/>
    <w:rsid w:val="00A23760"/>
    <w:rsid w:val="00A24020"/>
    <w:rsid w:val="00A2598D"/>
    <w:rsid w:val="00A26DD5"/>
    <w:rsid w:val="00A27F72"/>
    <w:rsid w:val="00A3061F"/>
    <w:rsid w:val="00A3076E"/>
    <w:rsid w:val="00A311EF"/>
    <w:rsid w:val="00A3283B"/>
    <w:rsid w:val="00A32862"/>
    <w:rsid w:val="00A3310E"/>
    <w:rsid w:val="00A33333"/>
    <w:rsid w:val="00A34F42"/>
    <w:rsid w:val="00A350B2"/>
    <w:rsid w:val="00A35976"/>
    <w:rsid w:val="00A368B3"/>
    <w:rsid w:val="00A36F1B"/>
    <w:rsid w:val="00A372C0"/>
    <w:rsid w:val="00A37643"/>
    <w:rsid w:val="00A3772E"/>
    <w:rsid w:val="00A377F4"/>
    <w:rsid w:val="00A40043"/>
    <w:rsid w:val="00A40142"/>
    <w:rsid w:val="00A40BE1"/>
    <w:rsid w:val="00A4129C"/>
    <w:rsid w:val="00A41936"/>
    <w:rsid w:val="00A41A42"/>
    <w:rsid w:val="00A4336E"/>
    <w:rsid w:val="00A43642"/>
    <w:rsid w:val="00A43F05"/>
    <w:rsid w:val="00A44971"/>
    <w:rsid w:val="00A44ACA"/>
    <w:rsid w:val="00A50403"/>
    <w:rsid w:val="00A51091"/>
    <w:rsid w:val="00A5174F"/>
    <w:rsid w:val="00A522B9"/>
    <w:rsid w:val="00A532DE"/>
    <w:rsid w:val="00A534EF"/>
    <w:rsid w:val="00A544E4"/>
    <w:rsid w:val="00A55CC1"/>
    <w:rsid w:val="00A56A6E"/>
    <w:rsid w:val="00A56B32"/>
    <w:rsid w:val="00A57003"/>
    <w:rsid w:val="00A57150"/>
    <w:rsid w:val="00A60E06"/>
    <w:rsid w:val="00A61880"/>
    <w:rsid w:val="00A621EF"/>
    <w:rsid w:val="00A62835"/>
    <w:rsid w:val="00A62A48"/>
    <w:rsid w:val="00A67453"/>
    <w:rsid w:val="00A676B6"/>
    <w:rsid w:val="00A71430"/>
    <w:rsid w:val="00A714B9"/>
    <w:rsid w:val="00A719E5"/>
    <w:rsid w:val="00A71F81"/>
    <w:rsid w:val="00A73567"/>
    <w:rsid w:val="00A738F2"/>
    <w:rsid w:val="00A77B18"/>
    <w:rsid w:val="00A77D49"/>
    <w:rsid w:val="00A811B0"/>
    <w:rsid w:val="00A81E7F"/>
    <w:rsid w:val="00A82EBD"/>
    <w:rsid w:val="00A83607"/>
    <w:rsid w:val="00A842D4"/>
    <w:rsid w:val="00A85FF0"/>
    <w:rsid w:val="00A862A2"/>
    <w:rsid w:val="00A86D31"/>
    <w:rsid w:val="00A87A4D"/>
    <w:rsid w:val="00A90B34"/>
    <w:rsid w:val="00A90C41"/>
    <w:rsid w:val="00A9146D"/>
    <w:rsid w:val="00A91A7D"/>
    <w:rsid w:val="00A91B06"/>
    <w:rsid w:val="00A91B82"/>
    <w:rsid w:val="00A93774"/>
    <w:rsid w:val="00A94017"/>
    <w:rsid w:val="00A94F42"/>
    <w:rsid w:val="00A95AB3"/>
    <w:rsid w:val="00A97E1E"/>
    <w:rsid w:val="00AA0583"/>
    <w:rsid w:val="00AA0982"/>
    <w:rsid w:val="00AA1F79"/>
    <w:rsid w:val="00AA2589"/>
    <w:rsid w:val="00AA262B"/>
    <w:rsid w:val="00AA281E"/>
    <w:rsid w:val="00AA328F"/>
    <w:rsid w:val="00AA393A"/>
    <w:rsid w:val="00AA41F0"/>
    <w:rsid w:val="00AA440A"/>
    <w:rsid w:val="00AA58A5"/>
    <w:rsid w:val="00AA66AE"/>
    <w:rsid w:val="00AA744B"/>
    <w:rsid w:val="00AA78C3"/>
    <w:rsid w:val="00AA7975"/>
    <w:rsid w:val="00AB033F"/>
    <w:rsid w:val="00AB086B"/>
    <w:rsid w:val="00AB0C75"/>
    <w:rsid w:val="00AB0E0F"/>
    <w:rsid w:val="00AB1120"/>
    <w:rsid w:val="00AB1CA0"/>
    <w:rsid w:val="00AB2231"/>
    <w:rsid w:val="00AB27FD"/>
    <w:rsid w:val="00AB295A"/>
    <w:rsid w:val="00AB29B6"/>
    <w:rsid w:val="00AB4A6E"/>
    <w:rsid w:val="00AB6231"/>
    <w:rsid w:val="00AB650B"/>
    <w:rsid w:val="00AB692B"/>
    <w:rsid w:val="00AB6EE1"/>
    <w:rsid w:val="00AB6F54"/>
    <w:rsid w:val="00AB754E"/>
    <w:rsid w:val="00AB7698"/>
    <w:rsid w:val="00AB7F40"/>
    <w:rsid w:val="00AC0455"/>
    <w:rsid w:val="00AC169D"/>
    <w:rsid w:val="00AC1A49"/>
    <w:rsid w:val="00AC2F5E"/>
    <w:rsid w:val="00AC3559"/>
    <w:rsid w:val="00AC3B50"/>
    <w:rsid w:val="00AC4471"/>
    <w:rsid w:val="00AC4FD3"/>
    <w:rsid w:val="00AC5327"/>
    <w:rsid w:val="00AC5F6B"/>
    <w:rsid w:val="00AC641D"/>
    <w:rsid w:val="00AC6822"/>
    <w:rsid w:val="00AC71C6"/>
    <w:rsid w:val="00AC7E40"/>
    <w:rsid w:val="00AD12DE"/>
    <w:rsid w:val="00AD1829"/>
    <w:rsid w:val="00AD206A"/>
    <w:rsid w:val="00AD23C5"/>
    <w:rsid w:val="00AD325C"/>
    <w:rsid w:val="00AD3B2F"/>
    <w:rsid w:val="00AD422B"/>
    <w:rsid w:val="00AD4BFE"/>
    <w:rsid w:val="00AD4F9B"/>
    <w:rsid w:val="00AD5350"/>
    <w:rsid w:val="00AD53A4"/>
    <w:rsid w:val="00AD6529"/>
    <w:rsid w:val="00AD67EA"/>
    <w:rsid w:val="00AD6BB4"/>
    <w:rsid w:val="00AD6BBA"/>
    <w:rsid w:val="00AD6FF1"/>
    <w:rsid w:val="00AD7622"/>
    <w:rsid w:val="00AD765B"/>
    <w:rsid w:val="00AE10A1"/>
    <w:rsid w:val="00AE11DF"/>
    <w:rsid w:val="00AE1349"/>
    <w:rsid w:val="00AE1EDA"/>
    <w:rsid w:val="00AE2226"/>
    <w:rsid w:val="00AE28EB"/>
    <w:rsid w:val="00AE2F3E"/>
    <w:rsid w:val="00AE3C8F"/>
    <w:rsid w:val="00AE3DB5"/>
    <w:rsid w:val="00AE5ACC"/>
    <w:rsid w:val="00AE6143"/>
    <w:rsid w:val="00AE6794"/>
    <w:rsid w:val="00AE6CEF"/>
    <w:rsid w:val="00AE6D67"/>
    <w:rsid w:val="00AE76FD"/>
    <w:rsid w:val="00AF0588"/>
    <w:rsid w:val="00AF0A29"/>
    <w:rsid w:val="00AF11FA"/>
    <w:rsid w:val="00AF2B6F"/>
    <w:rsid w:val="00AF368E"/>
    <w:rsid w:val="00AF42A8"/>
    <w:rsid w:val="00AF469E"/>
    <w:rsid w:val="00AF5185"/>
    <w:rsid w:val="00AF521B"/>
    <w:rsid w:val="00AF53F4"/>
    <w:rsid w:val="00AF6873"/>
    <w:rsid w:val="00AF6E10"/>
    <w:rsid w:val="00AF70A3"/>
    <w:rsid w:val="00AF736D"/>
    <w:rsid w:val="00AF74CE"/>
    <w:rsid w:val="00AF7958"/>
    <w:rsid w:val="00B009AD"/>
    <w:rsid w:val="00B00DEB"/>
    <w:rsid w:val="00B012D5"/>
    <w:rsid w:val="00B01AF4"/>
    <w:rsid w:val="00B0219D"/>
    <w:rsid w:val="00B02F3D"/>
    <w:rsid w:val="00B03A8A"/>
    <w:rsid w:val="00B03E9E"/>
    <w:rsid w:val="00B045C3"/>
    <w:rsid w:val="00B04ADF"/>
    <w:rsid w:val="00B053EF"/>
    <w:rsid w:val="00B06EFA"/>
    <w:rsid w:val="00B07C31"/>
    <w:rsid w:val="00B1054C"/>
    <w:rsid w:val="00B107C7"/>
    <w:rsid w:val="00B1203B"/>
    <w:rsid w:val="00B12C45"/>
    <w:rsid w:val="00B131F0"/>
    <w:rsid w:val="00B13696"/>
    <w:rsid w:val="00B1369B"/>
    <w:rsid w:val="00B1425B"/>
    <w:rsid w:val="00B1455A"/>
    <w:rsid w:val="00B1458C"/>
    <w:rsid w:val="00B14EF9"/>
    <w:rsid w:val="00B156AB"/>
    <w:rsid w:val="00B167BA"/>
    <w:rsid w:val="00B20482"/>
    <w:rsid w:val="00B20B62"/>
    <w:rsid w:val="00B2199F"/>
    <w:rsid w:val="00B21B28"/>
    <w:rsid w:val="00B235D3"/>
    <w:rsid w:val="00B23B89"/>
    <w:rsid w:val="00B24B5D"/>
    <w:rsid w:val="00B25888"/>
    <w:rsid w:val="00B264B9"/>
    <w:rsid w:val="00B26913"/>
    <w:rsid w:val="00B27B63"/>
    <w:rsid w:val="00B27D36"/>
    <w:rsid w:val="00B30D44"/>
    <w:rsid w:val="00B31865"/>
    <w:rsid w:val="00B31F02"/>
    <w:rsid w:val="00B320E7"/>
    <w:rsid w:val="00B32129"/>
    <w:rsid w:val="00B32682"/>
    <w:rsid w:val="00B33A2E"/>
    <w:rsid w:val="00B33D8B"/>
    <w:rsid w:val="00B33F8D"/>
    <w:rsid w:val="00B34357"/>
    <w:rsid w:val="00B344E3"/>
    <w:rsid w:val="00B345F7"/>
    <w:rsid w:val="00B34BBA"/>
    <w:rsid w:val="00B3585C"/>
    <w:rsid w:val="00B35B66"/>
    <w:rsid w:val="00B379A9"/>
    <w:rsid w:val="00B40128"/>
    <w:rsid w:val="00B410B7"/>
    <w:rsid w:val="00B411ED"/>
    <w:rsid w:val="00B41C19"/>
    <w:rsid w:val="00B421C9"/>
    <w:rsid w:val="00B431FC"/>
    <w:rsid w:val="00B4453A"/>
    <w:rsid w:val="00B45254"/>
    <w:rsid w:val="00B45515"/>
    <w:rsid w:val="00B45D09"/>
    <w:rsid w:val="00B47C4E"/>
    <w:rsid w:val="00B51267"/>
    <w:rsid w:val="00B513E9"/>
    <w:rsid w:val="00B51937"/>
    <w:rsid w:val="00B53113"/>
    <w:rsid w:val="00B538AE"/>
    <w:rsid w:val="00B53BE9"/>
    <w:rsid w:val="00B542AE"/>
    <w:rsid w:val="00B54BC1"/>
    <w:rsid w:val="00B555F1"/>
    <w:rsid w:val="00B55632"/>
    <w:rsid w:val="00B55CF4"/>
    <w:rsid w:val="00B55D08"/>
    <w:rsid w:val="00B55D3A"/>
    <w:rsid w:val="00B571A8"/>
    <w:rsid w:val="00B57B0B"/>
    <w:rsid w:val="00B57C35"/>
    <w:rsid w:val="00B612E0"/>
    <w:rsid w:val="00B61A67"/>
    <w:rsid w:val="00B62C76"/>
    <w:rsid w:val="00B6560A"/>
    <w:rsid w:val="00B659CB"/>
    <w:rsid w:val="00B66E51"/>
    <w:rsid w:val="00B70957"/>
    <w:rsid w:val="00B70A65"/>
    <w:rsid w:val="00B70D69"/>
    <w:rsid w:val="00B711C1"/>
    <w:rsid w:val="00B7179F"/>
    <w:rsid w:val="00B72902"/>
    <w:rsid w:val="00B73A02"/>
    <w:rsid w:val="00B73B76"/>
    <w:rsid w:val="00B76C75"/>
    <w:rsid w:val="00B80FEB"/>
    <w:rsid w:val="00B81AC5"/>
    <w:rsid w:val="00B81D84"/>
    <w:rsid w:val="00B82764"/>
    <w:rsid w:val="00B846E4"/>
    <w:rsid w:val="00B84FED"/>
    <w:rsid w:val="00B85DDD"/>
    <w:rsid w:val="00B86162"/>
    <w:rsid w:val="00B865AC"/>
    <w:rsid w:val="00B867E9"/>
    <w:rsid w:val="00B86A4A"/>
    <w:rsid w:val="00B86A65"/>
    <w:rsid w:val="00B87352"/>
    <w:rsid w:val="00B8749A"/>
    <w:rsid w:val="00B911EF"/>
    <w:rsid w:val="00B914ED"/>
    <w:rsid w:val="00B92074"/>
    <w:rsid w:val="00B938B2"/>
    <w:rsid w:val="00B93D16"/>
    <w:rsid w:val="00B943E4"/>
    <w:rsid w:val="00B94545"/>
    <w:rsid w:val="00B948DC"/>
    <w:rsid w:val="00B94ECF"/>
    <w:rsid w:val="00B9643E"/>
    <w:rsid w:val="00B965C1"/>
    <w:rsid w:val="00B977E7"/>
    <w:rsid w:val="00BA07B2"/>
    <w:rsid w:val="00BA0D57"/>
    <w:rsid w:val="00BA0EC1"/>
    <w:rsid w:val="00BA1490"/>
    <w:rsid w:val="00BA1893"/>
    <w:rsid w:val="00BA1912"/>
    <w:rsid w:val="00BA2263"/>
    <w:rsid w:val="00BA2630"/>
    <w:rsid w:val="00BA504B"/>
    <w:rsid w:val="00BA56AE"/>
    <w:rsid w:val="00BA6374"/>
    <w:rsid w:val="00BB0545"/>
    <w:rsid w:val="00BB063A"/>
    <w:rsid w:val="00BB0A72"/>
    <w:rsid w:val="00BB0CC5"/>
    <w:rsid w:val="00BB12E2"/>
    <w:rsid w:val="00BB162B"/>
    <w:rsid w:val="00BB1633"/>
    <w:rsid w:val="00BB2326"/>
    <w:rsid w:val="00BB2A53"/>
    <w:rsid w:val="00BB30FF"/>
    <w:rsid w:val="00BB4462"/>
    <w:rsid w:val="00BB50C5"/>
    <w:rsid w:val="00BB7224"/>
    <w:rsid w:val="00BB7645"/>
    <w:rsid w:val="00BC1D70"/>
    <w:rsid w:val="00BC3024"/>
    <w:rsid w:val="00BC3870"/>
    <w:rsid w:val="00BC497F"/>
    <w:rsid w:val="00BC57EC"/>
    <w:rsid w:val="00BC6CA3"/>
    <w:rsid w:val="00BC73EE"/>
    <w:rsid w:val="00BC7A30"/>
    <w:rsid w:val="00BC7BE9"/>
    <w:rsid w:val="00BC7DCF"/>
    <w:rsid w:val="00BC7DF6"/>
    <w:rsid w:val="00BC7E7B"/>
    <w:rsid w:val="00BD0070"/>
    <w:rsid w:val="00BD0770"/>
    <w:rsid w:val="00BD2198"/>
    <w:rsid w:val="00BD24ED"/>
    <w:rsid w:val="00BD3704"/>
    <w:rsid w:val="00BD3962"/>
    <w:rsid w:val="00BD3C14"/>
    <w:rsid w:val="00BD46C5"/>
    <w:rsid w:val="00BD46EE"/>
    <w:rsid w:val="00BD52BD"/>
    <w:rsid w:val="00BD612A"/>
    <w:rsid w:val="00BD6938"/>
    <w:rsid w:val="00BD6A53"/>
    <w:rsid w:val="00BD6C31"/>
    <w:rsid w:val="00BD7111"/>
    <w:rsid w:val="00BD78C0"/>
    <w:rsid w:val="00BE0EB4"/>
    <w:rsid w:val="00BE15B5"/>
    <w:rsid w:val="00BE2497"/>
    <w:rsid w:val="00BE2923"/>
    <w:rsid w:val="00BE2B18"/>
    <w:rsid w:val="00BE3133"/>
    <w:rsid w:val="00BE37F9"/>
    <w:rsid w:val="00BE38BB"/>
    <w:rsid w:val="00BE411E"/>
    <w:rsid w:val="00BE435E"/>
    <w:rsid w:val="00BE5802"/>
    <w:rsid w:val="00BE62D6"/>
    <w:rsid w:val="00BE6DD1"/>
    <w:rsid w:val="00BE730C"/>
    <w:rsid w:val="00BF0923"/>
    <w:rsid w:val="00BF1478"/>
    <w:rsid w:val="00BF2292"/>
    <w:rsid w:val="00BF3374"/>
    <w:rsid w:val="00BF44AE"/>
    <w:rsid w:val="00BF45E6"/>
    <w:rsid w:val="00BF4914"/>
    <w:rsid w:val="00BF4BAB"/>
    <w:rsid w:val="00BF4C30"/>
    <w:rsid w:val="00BF5D8A"/>
    <w:rsid w:val="00BF6625"/>
    <w:rsid w:val="00BF69BD"/>
    <w:rsid w:val="00BF7768"/>
    <w:rsid w:val="00BF7C38"/>
    <w:rsid w:val="00C0031F"/>
    <w:rsid w:val="00C004C4"/>
    <w:rsid w:val="00C01632"/>
    <w:rsid w:val="00C018D5"/>
    <w:rsid w:val="00C01B59"/>
    <w:rsid w:val="00C01D04"/>
    <w:rsid w:val="00C023EA"/>
    <w:rsid w:val="00C02EBB"/>
    <w:rsid w:val="00C03412"/>
    <w:rsid w:val="00C03415"/>
    <w:rsid w:val="00C04426"/>
    <w:rsid w:val="00C0471E"/>
    <w:rsid w:val="00C04BC1"/>
    <w:rsid w:val="00C04CA3"/>
    <w:rsid w:val="00C07362"/>
    <w:rsid w:val="00C07E5D"/>
    <w:rsid w:val="00C101B7"/>
    <w:rsid w:val="00C1029B"/>
    <w:rsid w:val="00C10466"/>
    <w:rsid w:val="00C123A9"/>
    <w:rsid w:val="00C12830"/>
    <w:rsid w:val="00C12D07"/>
    <w:rsid w:val="00C15531"/>
    <w:rsid w:val="00C15847"/>
    <w:rsid w:val="00C1585E"/>
    <w:rsid w:val="00C15A81"/>
    <w:rsid w:val="00C15B44"/>
    <w:rsid w:val="00C15E97"/>
    <w:rsid w:val="00C16408"/>
    <w:rsid w:val="00C16518"/>
    <w:rsid w:val="00C17120"/>
    <w:rsid w:val="00C1778D"/>
    <w:rsid w:val="00C17960"/>
    <w:rsid w:val="00C200DE"/>
    <w:rsid w:val="00C20F46"/>
    <w:rsid w:val="00C21400"/>
    <w:rsid w:val="00C21941"/>
    <w:rsid w:val="00C219C9"/>
    <w:rsid w:val="00C21DE3"/>
    <w:rsid w:val="00C2319E"/>
    <w:rsid w:val="00C245A5"/>
    <w:rsid w:val="00C25A6F"/>
    <w:rsid w:val="00C26D0D"/>
    <w:rsid w:val="00C27099"/>
    <w:rsid w:val="00C307F9"/>
    <w:rsid w:val="00C312BA"/>
    <w:rsid w:val="00C316DA"/>
    <w:rsid w:val="00C32E4A"/>
    <w:rsid w:val="00C3401C"/>
    <w:rsid w:val="00C34BE8"/>
    <w:rsid w:val="00C3503C"/>
    <w:rsid w:val="00C35CCD"/>
    <w:rsid w:val="00C35D09"/>
    <w:rsid w:val="00C35FE5"/>
    <w:rsid w:val="00C36491"/>
    <w:rsid w:val="00C37851"/>
    <w:rsid w:val="00C37DF0"/>
    <w:rsid w:val="00C4031E"/>
    <w:rsid w:val="00C41970"/>
    <w:rsid w:val="00C427C0"/>
    <w:rsid w:val="00C42802"/>
    <w:rsid w:val="00C4346B"/>
    <w:rsid w:val="00C4361E"/>
    <w:rsid w:val="00C43707"/>
    <w:rsid w:val="00C43BE9"/>
    <w:rsid w:val="00C44580"/>
    <w:rsid w:val="00C45713"/>
    <w:rsid w:val="00C46910"/>
    <w:rsid w:val="00C4732F"/>
    <w:rsid w:val="00C47CA5"/>
    <w:rsid w:val="00C50A12"/>
    <w:rsid w:val="00C51780"/>
    <w:rsid w:val="00C51C04"/>
    <w:rsid w:val="00C51D22"/>
    <w:rsid w:val="00C533C9"/>
    <w:rsid w:val="00C55050"/>
    <w:rsid w:val="00C55401"/>
    <w:rsid w:val="00C554EA"/>
    <w:rsid w:val="00C55575"/>
    <w:rsid w:val="00C57003"/>
    <w:rsid w:val="00C570A5"/>
    <w:rsid w:val="00C573CC"/>
    <w:rsid w:val="00C57A6E"/>
    <w:rsid w:val="00C604C1"/>
    <w:rsid w:val="00C61087"/>
    <w:rsid w:val="00C61EA0"/>
    <w:rsid w:val="00C62915"/>
    <w:rsid w:val="00C659B0"/>
    <w:rsid w:val="00C665D3"/>
    <w:rsid w:val="00C67BEC"/>
    <w:rsid w:val="00C67EBC"/>
    <w:rsid w:val="00C7017E"/>
    <w:rsid w:val="00C7110A"/>
    <w:rsid w:val="00C723F4"/>
    <w:rsid w:val="00C725F8"/>
    <w:rsid w:val="00C7324F"/>
    <w:rsid w:val="00C73848"/>
    <w:rsid w:val="00C73901"/>
    <w:rsid w:val="00C73998"/>
    <w:rsid w:val="00C74105"/>
    <w:rsid w:val="00C74B2E"/>
    <w:rsid w:val="00C75645"/>
    <w:rsid w:val="00C75DF2"/>
    <w:rsid w:val="00C75EE9"/>
    <w:rsid w:val="00C77BE0"/>
    <w:rsid w:val="00C77F0A"/>
    <w:rsid w:val="00C80C3E"/>
    <w:rsid w:val="00C81B67"/>
    <w:rsid w:val="00C82116"/>
    <w:rsid w:val="00C83440"/>
    <w:rsid w:val="00C84AA0"/>
    <w:rsid w:val="00C851FF"/>
    <w:rsid w:val="00C85A6D"/>
    <w:rsid w:val="00C864DD"/>
    <w:rsid w:val="00C865D7"/>
    <w:rsid w:val="00C91F5E"/>
    <w:rsid w:val="00C9300C"/>
    <w:rsid w:val="00C93085"/>
    <w:rsid w:val="00C931FA"/>
    <w:rsid w:val="00C939A9"/>
    <w:rsid w:val="00C94837"/>
    <w:rsid w:val="00C94ED1"/>
    <w:rsid w:val="00C95326"/>
    <w:rsid w:val="00C95792"/>
    <w:rsid w:val="00CA07D9"/>
    <w:rsid w:val="00CA1F08"/>
    <w:rsid w:val="00CA23E8"/>
    <w:rsid w:val="00CA47E8"/>
    <w:rsid w:val="00CA4954"/>
    <w:rsid w:val="00CA6878"/>
    <w:rsid w:val="00CA708F"/>
    <w:rsid w:val="00CA71F0"/>
    <w:rsid w:val="00CA760C"/>
    <w:rsid w:val="00CA7DE5"/>
    <w:rsid w:val="00CB0940"/>
    <w:rsid w:val="00CB0E72"/>
    <w:rsid w:val="00CB10CC"/>
    <w:rsid w:val="00CB1118"/>
    <w:rsid w:val="00CB11C0"/>
    <w:rsid w:val="00CB328F"/>
    <w:rsid w:val="00CB39C1"/>
    <w:rsid w:val="00CB5353"/>
    <w:rsid w:val="00CB5C13"/>
    <w:rsid w:val="00CB620B"/>
    <w:rsid w:val="00CB7429"/>
    <w:rsid w:val="00CC01E4"/>
    <w:rsid w:val="00CC02E6"/>
    <w:rsid w:val="00CC045A"/>
    <w:rsid w:val="00CC061F"/>
    <w:rsid w:val="00CC09CC"/>
    <w:rsid w:val="00CC172B"/>
    <w:rsid w:val="00CC2E95"/>
    <w:rsid w:val="00CC34B1"/>
    <w:rsid w:val="00CC35B7"/>
    <w:rsid w:val="00CC4CE2"/>
    <w:rsid w:val="00CC60D4"/>
    <w:rsid w:val="00CC791F"/>
    <w:rsid w:val="00CD0231"/>
    <w:rsid w:val="00CD129F"/>
    <w:rsid w:val="00CD1F1B"/>
    <w:rsid w:val="00CD20B2"/>
    <w:rsid w:val="00CD29E6"/>
    <w:rsid w:val="00CD2DAC"/>
    <w:rsid w:val="00CD38BB"/>
    <w:rsid w:val="00CD46F7"/>
    <w:rsid w:val="00CD4B76"/>
    <w:rsid w:val="00CD5B7C"/>
    <w:rsid w:val="00CD6438"/>
    <w:rsid w:val="00CD65C4"/>
    <w:rsid w:val="00CD71EC"/>
    <w:rsid w:val="00CE17AA"/>
    <w:rsid w:val="00CE1B36"/>
    <w:rsid w:val="00CE2C26"/>
    <w:rsid w:val="00CE2C77"/>
    <w:rsid w:val="00CE3709"/>
    <w:rsid w:val="00CE3E66"/>
    <w:rsid w:val="00CE3FA4"/>
    <w:rsid w:val="00CE3FDE"/>
    <w:rsid w:val="00CE5381"/>
    <w:rsid w:val="00CE5802"/>
    <w:rsid w:val="00CE6FE2"/>
    <w:rsid w:val="00CE760C"/>
    <w:rsid w:val="00CE79EB"/>
    <w:rsid w:val="00CE7EAE"/>
    <w:rsid w:val="00CE7EF1"/>
    <w:rsid w:val="00CF10EA"/>
    <w:rsid w:val="00CF1B8C"/>
    <w:rsid w:val="00CF38F3"/>
    <w:rsid w:val="00CF3E1D"/>
    <w:rsid w:val="00CF4091"/>
    <w:rsid w:val="00CF4F1C"/>
    <w:rsid w:val="00CF50F0"/>
    <w:rsid w:val="00CF548A"/>
    <w:rsid w:val="00CF5C4D"/>
    <w:rsid w:val="00CF5CA7"/>
    <w:rsid w:val="00CF718E"/>
    <w:rsid w:val="00CF7322"/>
    <w:rsid w:val="00D01524"/>
    <w:rsid w:val="00D01FE2"/>
    <w:rsid w:val="00D02159"/>
    <w:rsid w:val="00D026AE"/>
    <w:rsid w:val="00D028F3"/>
    <w:rsid w:val="00D02FC2"/>
    <w:rsid w:val="00D0339C"/>
    <w:rsid w:val="00D04048"/>
    <w:rsid w:val="00D04690"/>
    <w:rsid w:val="00D05770"/>
    <w:rsid w:val="00D05C9D"/>
    <w:rsid w:val="00D064B5"/>
    <w:rsid w:val="00D06E1C"/>
    <w:rsid w:val="00D06FEE"/>
    <w:rsid w:val="00D1004E"/>
    <w:rsid w:val="00D10F02"/>
    <w:rsid w:val="00D12A23"/>
    <w:rsid w:val="00D13DE7"/>
    <w:rsid w:val="00D16313"/>
    <w:rsid w:val="00D16E59"/>
    <w:rsid w:val="00D16FFE"/>
    <w:rsid w:val="00D1702D"/>
    <w:rsid w:val="00D2043C"/>
    <w:rsid w:val="00D212D3"/>
    <w:rsid w:val="00D21940"/>
    <w:rsid w:val="00D23E7A"/>
    <w:rsid w:val="00D241F9"/>
    <w:rsid w:val="00D25BB7"/>
    <w:rsid w:val="00D2632E"/>
    <w:rsid w:val="00D2682C"/>
    <w:rsid w:val="00D30A27"/>
    <w:rsid w:val="00D30CE5"/>
    <w:rsid w:val="00D315C1"/>
    <w:rsid w:val="00D320E8"/>
    <w:rsid w:val="00D32AAE"/>
    <w:rsid w:val="00D32F44"/>
    <w:rsid w:val="00D338D0"/>
    <w:rsid w:val="00D34D0C"/>
    <w:rsid w:val="00D35018"/>
    <w:rsid w:val="00D358BE"/>
    <w:rsid w:val="00D36BB5"/>
    <w:rsid w:val="00D36DD6"/>
    <w:rsid w:val="00D3780B"/>
    <w:rsid w:val="00D37E7A"/>
    <w:rsid w:val="00D40B1E"/>
    <w:rsid w:val="00D40B6B"/>
    <w:rsid w:val="00D423DB"/>
    <w:rsid w:val="00D43456"/>
    <w:rsid w:val="00D4345C"/>
    <w:rsid w:val="00D44651"/>
    <w:rsid w:val="00D44B67"/>
    <w:rsid w:val="00D44FB0"/>
    <w:rsid w:val="00D453FA"/>
    <w:rsid w:val="00D4705D"/>
    <w:rsid w:val="00D47544"/>
    <w:rsid w:val="00D4796C"/>
    <w:rsid w:val="00D5032D"/>
    <w:rsid w:val="00D507F8"/>
    <w:rsid w:val="00D51660"/>
    <w:rsid w:val="00D52E26"/>
    <w:rsid w:val="00D52EC2"/>
    <w:rsid w:val="00D5327D"/>
    <w:rsid w:val="00D53812"/>
    <w:rsid w:val="00D54A5D"/>
    <w:rsid w:val="00D54EA0"/>
    <w:rsid w:val="00D55A04"/>
    <w:rsid w:val="00D568B0"/>
    <w:rsid w:val="00D57420"/>
    <w:rsid w:val="00D603C5"/>
    <w:rsid w:val="00D61281"/>
    <w:rsid w:val="00D616C8"/>
    <w:rsid w:val="00D61EA5"/>
    <w:rsid w:val="00D62333"/>
    <w:rsid w:val="00D62990"/>
    <w:rsid w:val="00D636CA"/>
    <w:rsid w:val="00D65183"/>
    <w:rsid w:val="00D65ED8"/>
    <w:rsid w:val="00D671C6"/>
    <w:rsid w:val="00D674CD"/>
    <w:rsid w:val="00D7041E"/>
    <w:rsid w:val="00D7046C"/>
    <w:rsid w:val="00D706D2"/>
    <w:rsid w:val="00D70EB6"/>
    <w:rsid w:val="00D7209A"/>
    <w:rsid w:val="00D726F6"/>
    <w:rsid w:val="00D734C4"/>
    <w:rsid w:val="00D75085"/>
    <w:rsid w:val="00D751A4"/>
    <w:rsid w:val="00D752AC"/>
    <w:rsid w:val="00D76CC7"/>
    <w:rsid w:val="00D7746B"/>
    <w:rsid w:val="00D77707"/>
    <w:rsid w:val="00D80294"/>
    <w:rsid w:val="00D809C7"/>
    <w:rsid w:val="00D80B64"/>
    <w:rsid w:val="00D80BE3"/>
    <w:rsid w:val="00D80C6D"/>
    <w:rsid w:val="00D81736"/>
    <w:rsid w:val="00D81812"/>
    <w:rsid w:val="00D83224"/>
    <w:rsid w:val="00D834B0"/>
    <w:rsid w:val="00D84272"/>
    <w:rsid w:val="00D843F1"/>
    <w:rsid w:val="00D85AC0"/>
    <w:rsid w:val="00D85C6D"/>
    <w:rsid w:val="00D85DE0"/>
    <w:rsid w:val="00D86BC8"/>
    <w:rsid w:val="00D86FB1"/>
    <w:rsid w:val="00D913AA"/>
    <w:rsid w:val="00D91560"/>
    <w:rsid w:val="00D91B0F"/>
    <w:rsid w:val="00D91D50"/>
    <w:rsid w:val="00D92047"/>
    <w:rsid w:val="00D92338"/>
    <w:rsid w:val="00D9262C"/>
    <w:rsid w:val="00D92ADC"/>
    <w:rsid w:val="00D94196"/>
    <w:rsid w:val="00D9422F"/>
    <w:rsid w:val="00D95BB9"/>
    <w:rsid w:val="00D95C14"/>
    <w:rsid w:val="00D968FB"/>
    <w:rsid w:val="00D9789F"/>
    <w:rsid w:val="00D97BE9"/>
    <w:rsid w:val="00DA07F0"/>
    <w:rsid w:val="00DA1682"/>
    <w:rsid w:val="00DA1D1C"/>
    <w:rsid w:val="00DA234A"/>
    <w:rsid w:val="00DA31CC"/>
    <w:rsid w:val="00DA3778"/>
    <w:rsid w:val="00DA3C8F"/>
    <w:rsid w:val="00DA4033"/>
    <w:rsid w:val="00DA4117"/>
    <w:rsid w:val="00DA55D9"/>
    <w:rsid w:val="00DA563A"/>
    <w:rsid w:val="00DA5DF1"/>
    <w:rsid w:val="00DA6074"/>
    <w:rsid w:val="00DA615B"/>
    <w:rsid w:val="00DA626D"/>
    <w:rsid w:val="00DA656C"/>
    <w:rsid w:val="00DA6AF6"/>
    <w:rsid w:val="00DA6B14"/>
    <w:rsid w:val="00DA6F68"/>
    <w:rsid w:val="00DA7010"/>
    <w:rsid w:val="00DB00AD"/>
    <w:rsid w:val="00DB0924"/>
    <w:rsid w:val="00DB161A"/>
    <w:rsid w:val="00DB19D5"/>
    <w:rsid w:val="00DB39E2"/>
    <w:rsid w:val="00DB3A84"/>
    <w:rsid w:val="00DB5062"/>
    <w:rsid w:val="00DB6733"/>
    <w:rsid w:val="00DB7C6C"/>
    <w:rsid w:val="00DB7FBB"/>
    <w:rsid w:val="00DC3FCE"/>
    <w:rsid w:val="00DC5397"/>
    <w:rsid w:val="00DC69BD"/>
    <w:rsid w:val="00DC6F39"/>
    <w:rsid w:val="00DC7031"/>
    <w:rsid w:val="00DC7074"/>
    <w:rsid w:val="00DC73EA"/>
    <w:rsid w:val="00DC7A9C"/>
    <w:rsid w:val="00DD2E49"/>
    <w:rsid w:val="00DD3171"/>
    <w:rsid w:val="00DD370E"/>
    <w:rsid w:val="00DD439F"/>
    <w:rsid w:val="00DD446D"/>
    <w:rsid w:val="00DD47AE"/>
    <w:rsid w:val="00DD6DD9"/>
    <w:rsid w:val="00DE0A3A"/>
    <w:rsid w:val="00DE358D"/>
    <w:rsid w:val="00DE4705"/>
    <w:rsid w:val="00DE48E5"/>
    <w:rsid w:val="00DE4F20"/>
    <w:rsid w:val="00DE51FB"/>
    <w:rsid w:val="00DE7491"/>
    <w:rsid w:val="00DF105F"/>
    <w:rsid w:val="00DF1B8E"/>
    <w:rsid w:val="00DF2575"/>
    <w:rsid w:val="00DF301B"/>
    <w:rsid w:val="00DF3801"/>
    <w:rsid w:val="00DF3C8F"/>
    <w:rsid w:val="00DF3E03"/>
    <w:rsid w:val="00DF41CD"/>
    <w:rsid w:val="00DF42FD"/>
    <w:rsid w:val="00DF5EF8"/>
    <w:rsid w:val="00DF6051"/>
    <w:rsid w:val="00DF60A8"/>
    <w:rsid w:val="00DF65F6"/>
    <w:rsid w:val="00DF67A1"/>
    <w:rsid w:val="00DF6B59"/>
    <w:rsid w:val="00DF6FD5"/>
    <w:rsid w:val="00DF7C3A"/>
    <w:rsid w:val="00DF7C42"/>
    <w:rsid w:val="00E00CD6"/>
    <w:rsid w:val="00E01ABE"/>
    <w:rsid w:val="00E02696"/>
    <w:rsid w:val="00E0322D"/>
    <w:rsid w:val="00E0406A"/>
    <w:rsid w:val="00E04807"/>
    <w:rsid w:val="00E05111"/>
    <w:rsid w:val="00E0582E"/>
    <w:rsid w:val="00E068AC"/>
    <w:rsid w:val="00E06D9D"/>
    <w:rsid w:val="00E07F6B"/>
    <w:rsid w:val="00E102DA"/>
    <w:rsid w:val="00E110A6"/>
    <w:rsid w:val="00E11509"/>
    <w:rsid w:val="00E122B2"/>
    <w:rsid w:val="00E12E59"/>
    <w:rsid w:val="00E14232"/>
    <w:rsid w:val="00E14AF2"/>
    <w:rsid w:val="00E155AC"/>
    <w:rsid w:val="00E16567"/>
    <w:rsid w:val="00E16912"/>
    <w:rsid w:val="00E20538"/>
    <w:rsid w:val="00E224F9"/>
    <w:rsid w:val="00E22F0A"/>
    <w:rsid w:val="00E23BCF"/>
    <w:rsid w:val="00E244AD"/>
    <w:rsid w:val="00E246B7"/>
    <w:rsid w:val="00E246F6"/>
    <w:rsid w:val="00E2577C"/>
    <w:rsid w:val="00E2671C"/>
    <w:rsid w:val="00E26863"/>
    <w:rsid w:val="00E26FBE"/>
    <w:rsid w:val="00E27E22"/>
    <w:rsid w:val="00E30912"/>
    <w:rsid w:val="00E3098E"/>
    <w:rsid w:val="00E30D4C"/>
    <w:rsid w:val="00E30D8D"/>
    <w:rsid w:val="00E31212"/>
    <w:rsid w:val="00E3137D"/>
    <w:rsid w:val="00E31D47"/>
    <w:rsid w:val="00E329EB"/>
    <w:rsid w:val="00E33094"/>
    <w:rsid w:val="00E332A1"/>
    <w:rsid w:val="00E33647"/>
    <w:rsid w:val="00E33CF0"/>
    <w:rsid w:val="00E3465B"/>
    <w:rsid w:val="00E34752"/>
    <w:rsid w:val="00E34804"/>
    <w:rsid w:val="00E3486B"/>
    <w:rsid w:val="00E35EF9"/>
    <w:rsid w:val="00E362EF"/>
    <w:rsid w:val="00E36470"/>
    <w:rsid w:val="00E3657A"/>
    <w:rsid w:val="00E3679C"/>
    <w:rsid w:val="00E36F8C"/>
    <w:rsid w:val="00E3720F"/>
    <w:rsid w:val="00E37854"/>
    <w:rsid w:val="00E37A52"/>
    <w:rsid w:val="00E403F6"/>
    <w:rsid w:val="00E40442"/>
    <w:rsid w:val="00E40464"/>
    <w:rsid w:val="00E40F88"/>
    <w:rsid w:val="00E41574"/>
    <w:rsid w:val="00E4537C"/>
    <w:rsid w:val="00E45A0A"/>
    <w:rsid w:val="00E46281"/>
    <w:rsid w:val="00E465E2"/>
    <w:rsid w:val="00E4774C"/>
    <w:rsid w:val="00E5023A"/>
    <w:rsid w:val="00E51C67"/>
    <w:rsid w:val="00E51C7D"/>
    <w:rsid w:val="00E5266D"/>
    <w:rsid w:val="00E52B93"/>
    <w:rsid w:val="00E52E7C"/>
    <w:rsid w:val="00E53436"/>
    <w:rsid w:val="00E54398"/>
    <w:rsid w:val="00E54488"/>
    <w:rsid w:val="00E54B36"/>
    <w:rsid w:val="00E54FC1"/>
    <w:rsid w:val="00E55450"/>
    <w:rsid w:val="00E55BB3"/>
    <w:rsid w:val="00E55CED"/>
    <w:rsid w:val="00E56E2E"/>
    <w:rsid w:val="00E57F0D"/>
    <w:rsid w:val="00E601B9"/>
    <w:rsid w:val="00E60F3E"/>
    <w:rsid w:val="00E623D0"/>
    <w:rsid w:val="00E62893"/>
    <w:rsid w:val="00E64D4A"/>
    <w:rsid w:val="00E64F12"/>
    <w:rsid w:val="00E6520E"/>
    <w:rsid w:val="00E664FD"/>
    <w:rsid w:val="00E666A1"/>
    <w:rsid w:val="00E676FF"/>
    <w:rsid w:val="00E70348"/>
    <w:rsid w:val="00E707F3"/>
    <w:rsid w:val="00E70E79"/>
    <w:rsid w:val="00E716F0"/>
    <w:rsid w:val="00E71E6C"/>
    <w:rsid w:val="00E726D7"/>
    <w:rsid w:val="00E73D1D"/>
    <w:rsid w:val="00E7422F"/>
    <w:rsid w:val="00E7588A"/>
    <w:rsid w:val="00E7597A"/>
    <w:rsid w:val="00E76BA4"/>
    <w:rsid w:val="00E771C8"/>
    <w:rsid w:val="00E8260A"/>
    <w:rsid w:val="00E828D0"/>
    <w:rsid w:val="00E83174"/>
    <w:rsid w:val="00E83E22"/>
    <w:rsid w:val="00E843ED"/>
    <w:rsid w:val="00E869B0"/>
    <w:rsid w:val="00E90223"/>
    <w:rsid w:val="00E90477"/>
    <w:rsid w:val="00E9048F"/>
    <w:rsid w:val="00E90924"/>
    <w:rsid w:val="00E9113C"/>
    <w:rsid w:val="00E9137F"/>
    <w:rsid w:val="00E914CD"/>
    <w:rsid w:val="00E91AC2"/>
    <w:rsid w:val="00E92D7B"/>
    <w:rsid w:val="00E9364E"/>
    <w:rsid w:val="00E93DFB"/>
    <w:rsid w:val="00E9483D"/>
    <w:rsid w:val="00E94995"/>
    <w:rsid w:val="00E95AD5"/>
    <w:rsid w:val="00E95AE8"/>
    <w:rsid w:val="00E97086"/>
    <w:rsid w:val="00EA0162"/>
    <w:rsid w:val="00EA0F7A"/>
    <w:rsid w:val="00EA24FD"/>
    <w:rsid w:val="00EA2557"/>
    <w:rsid w:val="00EA2DED"/>
    <w:rsid w:val="00EA39FB"/>
    <w:rsid w:val="00EA3DFA"/>
    <w:rsid w:val="00EA41E3"/>
    <w:rsid w:val="00EA4F57"/>
    <w:rsid w:val="00EA5A21"/>
    <w:rsid w:val="00EA61E1"/>
    <w:rsid w:val="00EA67C2"/>
    <w:rsid w:val="00EA6E98"/>
    <w:rsid w:val="00EA76EA"/>
    <w:rsid w:val="00EB03AA"/>
    <w:rsid w:val="00EB15D8"/>
    <w:rsid w:val="00EB26FD"/>
    <w:rsid w:val="00EB2813"/>
    <w:rsid w:val="00EB2BC9"/>
    <w:rsid w:val="00EB2C14"/>
    <w:rsid w:val="00EB31F6"/>
    <w:rsid w:val="00EB3C4F"/>
    <w:rsid w:val="00EB456C"/>
    <w:rsid w:val="00EB4650"/>
    <w:rsid w:val="00EB4663"/>
    <w:rsid w:val="00EB5A9F"/>
    <w:rsid w:val="00EC034E"/>
    <w:rsid w:val="00EC0963"/>
    <w:rsid w:val="00EC0B7A"/>
    <w:rsid w:val="00EC17AA"/>
    <w:rsid w:val="00EC18EA"/>
    <w:rsid w:val="00EC1D6A"/>
    <w:rsid w:val="00EC1EDA"/>
    <w:rsid w:val="00EC249D"/>
    <w:rsid w:val="00EC2732"/>
    <w:rsid w:val="00EC296B"/>
    <w:rsid w:val="00EC298D"/>
    <w:rsid w:val="00EC29FB"/>
    <w:rsid w:val="00EC4C52"/>
    <w:rsid w:val="00EC4FF1"/>
    <w:rsid w:val="00EC504F"/>
    <w:rsid w:val="00EC5368"/>
    <w:rsid w:val="00EC62E3"/>
    <w:rsid w:val="00EC6B62"/>
    <w:rsid w:val="00EC6FB9"/>
    <w:rsid w:val="00EC796B"/>
    <w:rsid w:val="00ED1EBF"/>
    <w:rsid w:val="00ED2143"/>
    <w:rsid w:val="00ED226D"/>
    <w:rsid w:val="00ED307B"/>
    <w:rsid w:val="00ED3266"/>
    <w:rsid w:val="00ED4A3E"/>
    <w:rsid w:val="00ED50D2"/>
    <w:rsid w:val="00ED52DF"/>
    <w:rsid w:val="00ED7F84"/>
    <w:rsid w:val="00EE0675"/>
    <w:rsid w:val="00EE06D4"/>
    <w:rsid w:val="00EE1739"/>
    <w:rsid w:val="00EE26F4"/>
    <w:rsid w:val="00EE3079"/>
    <w:rsid w:val="00EE4989"/>
    <w:rsid w:val="00EE4B49"/>
    <w:rsid w:val="00EE538E"/>
    <w:rsid w:val="00EE5BD0"/>
    <w:rsid w:val="00EE6000"/>
    <w:rsid w:val="00EE6930"/>
    <w:rsid w:val="00EE6B49"/>
    <w:rsid w:val="00EF2B6D"/>
    <w:rsid w:val="00EF307C"/>
    <w:rsid w:val="00EF3EF6"/>
    <w:rsid w:val="00EF436D"/>
    <w:rsid w:val="00EF569E"/>
    <w:rsid w:val="00EF5ED9"/>
    <w:rsid w:val="00EF5F42"/>
    <w:rsid w:val="00EF6343"/>
    <w:rsid w:val="00EF6702"/>
    <w:rsid w:val="00EF6D72"/>
    <w:rsid w:val="00EF6EAB"/>
    <w:rsid w:val="00EF740A"/>
    <w:rsid w:val="00F0087B"/>
    <w:rsid w:val="00F00CFE"/>
    <w:rsid w:val="00F00EA3"/>
    <w:rsid w:val="00F03578"/>
    <w:rsid w:val="00F03823"/>
    <w:rsid w:val="00F0594C"/>
    <w:rsid w:val="00F0644A"/>
    <w:rsid w:val="00F0730A"/>
    <w:rsid w:val="00F10338"/>
    <w:rsid w:val="00F10BAE"/>
    <w:rsid w:val="00F10CF9"/>
    <w:rsid w:val="00F10D14"/>
    <w:rsid w:val="00F10E8A"/>
    <w:rsid w:val="00F123AA"/>
    <w:rsid w:val="00F13E43"/>
    <w:rsid w:val="00F153EA"/>
    <w:rsid w:val="00F163D6"/>
    <w:rsid w:val="00F16B42"/>
    <w:rsid w:val="00F16C26"/>
    <w:rsid w:val="00F170B7"/>
    <w:rsid w:val="00F1781F"/>
    <w:rsid w:val="00F207AC"/>
    <w:rsid w:val="00F20874"/>
    <w:rsid w:val="00F20B1B"/>
    <w:rsid w:val="00F20CD4"/>
    <w:rsid w:val="00F20F4A"/>
    <w:rsid w:val="00F217E5"/>
    <w:rsid w:val="00F223D2"/>
    <w:rsid w:val="00F227F7"/>
    <w:rsid w:val="00F24519"/>
    <w:rsid w:val="00F245BC"/>
    <w:rsid w:val="00F24D1D"/>
    <w:rsid w:val="00F25251"/>
    <w:rsid w:val="00F25839"/>
    <w:rsid w:val="00F26CF4"/>
    <w:rsid w:val="00F27416"/>
    <w:rsid w:val="00F306A6"/>
    <w:rsid w:val="00F30C62"/>
    <w:rsid w:val="00F31367"/>
    <w:rsid w:val="00F32746"/>
    <w:rsid w:val="00F32B34"/>
    <w:rsid w:val="00F32F22"/>
    <w:rsid w:val="00F335D7"/>
    <w:rsid w:val="00F34097"/>
    <w:rsid w:val="00F34B29"/>
    <w:rsid w:val="00F34D28"/>
    <w:rsid w:val="00F35CC1"/>
    <w:rsid w:val="00F35DFD"/>
    <w:rsid w:val="00F367AB"/>
    <w:rsid w:val="00F36D93"/>
    <w:rsid w:val="00F41E5A"/>
    <w:rsid w:val="00F42B7E"/>
    <w:rsid w:val="00F44599"/>
    <w:rsid w:val="00F44839"/>
    <w:rsid w:val="00F44A47"/>
    <w:rsid w:val="00F44C3F"/>
    <w:rsid w:val="00F44D77"/>
    <w:rsid w:val="00F4511D"/>
    <w:rsid w:val="00F46E91"/>
    <w:rsid w:val="00F472B7"/>
    <w:rsid w:val="00F50147"/>
    <w:rsid w:val="00F5086A"/>
    <w:rsid w:val="00F50E3C"/>
    <w:rsid w:val="00F51548"/>
    <w:rsid w:val="00F518B5"/>
    <w:rsid w:val="00F51F03"/>
    <w:rsid w:val="00F52415"/>
    <w:rsid w:val="00F52B46"/>
    <w:rsid w:val="00F52B80"/>
    <w:rsid w:val="00F547C8"/>
    <w:rsid w:val="00F54D71"/>
    <w:rsid w:val="00F565D6"/>
    <w:rsid w:val="00F60739"/>
    <w:rsid w:val="00F60A73"/>
    <w:rsid w:val="00F61062"/>
    <w:rsid w:val="00F62049"/>
    <w:rsid w:val="00F62675"/>
    <w:rsid w:val="00F62CF7"/>
    <w:rsid w:val="00F6401B"/>
    <w:rsid w:val="00F64701"/>
    <w:rsid w:val="00F64807"/>
    <w:rsid w:val="00F64DAD"/>
    <w:rsid w:val="00F66147"/>
    <w:rsid w:val="00F66A3C"/>
    <w:rsid w:val="00F66D99"/>
    <w:rsid w:val="00F67183"/>
    <w:rsid w:val="00F67466"/>
    <w:rsid w:val="00F70E47"/>
    <w:rsid w:val="00F71E4C"/>
    <w:rsid w:val="00F71F71"/>
    <w:rsid w:val="00F7224B"/>
    <w:rsid w:val="00F7292C"/>
    <w:rsid w:val="00F72FDF"/>
    <w:rsid w:val="00F73050"/>
    <w:rsid w:val="00F73517"/>
    <w:rsid w:val="00F73599"/>
    <w:rsid w:val="00F73735"/>
    <w:rsid w:val="00F75D3F"/>
    <w:rsid w:val="00F7659A"/>
    <w:rsid w:val="00F76C2A"/>
    <w:rsid w:val="00F76D95"/>
    <w:rsid w:val="00F7724C"/>
    <w:rsid w:val="00F7739D"/>
    <w:rsid w:val="00F77C86"/>
    <w:rsid w:val="00F803A5"/>
    <w:rsid w:val="00F80DD9"/>
    <w:rsid w:val="00F80F01"/>
    <w:rsid w:val="00F816AF"/>
    <w:rsid w:val="00F81FC7"/>
    <w:rsid w:val="00F82F94"/>
    <w:rsid w:val="00F83697"/>
    <w:rsid w:val="00F8440C"/>
    <w:rsid w:val="00F854E0"/>
    <w:rsid w:val="00F85D07"/>
    <w:rsid w:val="00F865FD"/>
    <w:rsid w:val="00F867DD"/>
    <w:rsid w:val="00F906BD"/>
    <w:rsid w:val="00F909E4"/>
    <w:rsid w:val="00F915D3"/>
    <w:rsid w:val="00F9186A"/>
    <w:rsid w:val="00F91D83"/>
    <w:rsid w:val="00F9279F"/>
    <w:rsid w:val="00F92BEE"/>
    <w:rsid w:val="00F935F6"/>
    <w:rsid w:val="00F94E7E"/>
    <w:rsid w:val="00F9550F"/>
    <w:rsid w:val="00F97028"/>
    <w:rsid w:val="00FA0BD4"/>
    <w:rsid w:val="00FA11DA"/>
    <w:rsid w:val="00FA3327"/>
    <w:rsid w:val="00FA379B"/>
    <w:rsid w:val="00FA401C"/>
    <w:rsid w:val="00FA413A"/>
    <w:rsid w:val="00FA4EA4"/>
    <w:rsid w:val="00FA5804"/>
    <w:rsid w:val="00FA6EEE"/>
    <w:rsid w:val="00FA7ACE"/>
    <w:rsid w:val="00FA7E77"/>
    <w:rsid w:val="00FA7FCD"/>
    <w:rsid w:val="00FB0978"/>
    <w:rsid w:val="00FB0AE6"/>
    <w:rsid w:val="00FB0B24"/>
    <w:rsid w:val="00FB0C56"/>
    <w:rsid w:val="00FB1CB1"/>
    <w:rsid w:val="00FB2115"/>
    <w:rsid w:val="00FB23DB"/>
    <w:rsid w:val="00FB2442"/>
    <w:rsid w:val="00FB2907"/>
    <w:rsid w:val="00FB3281"/>
    <w:rsid w:val="00FB3341"/>
    <w:rsid w:val="00FB3CE9"/>
    <w:rsid w:val="00FB546E"/>
    <w:rsid w:val="00FB5823"/>
    <w:rsid w:val="00FB5D5F"/>
    <w:rsid w:val="00FB67FB"/>
    <w:rsid w:val="00FB6D4B"/>
    <w:rsid w:val="00FB768B"/>
    <w:rsid w:val="00FB76CE"/>
    <w:rsid w:val="00FB77D2"/>
    <w:rsid w:val="00FC0C00"/>
    <w:rsid w:val="00FC1788"/>
    <w:rsid w:val="00FC2288"/>
    <w:rsid w:val="00FC267B"/>
    <w:rsid w:val="00FC2F4E"/>
    <w:rsid w:val="00FC3B4A"/>
    <w:rsid w:val="00FC4584"/>
    <w:rsid w:val="00FC4EFB"/>
    <w:rsid w:val="00FC576E"/>
    <w:rsid w:val="00FC5826"/>
    <w:rsid w:val="00FC5883"/>
    <w:rsid w:val="00FC5CAA"/>
    <w:rsid w:val="00FC5E5D"/>
    <w:rsid w:val="00FC6992"/>
    <w:rsid w:val="00FC746D"/>
    <w:rsid w:val="00FC799E"/>
    <w:rsid w:val="00FD00FA"/>
    <w:rsid w:val="00FD05D9"/>
    <w:rsid w:val="00FD0E2F"/>
    <w:rsid w:val="00FD1754"/>
    <w:rsid w:val="00FD1E84"/>
    <w:rsid w:val="00FD1EB3"/>
    <w:rsid w:val="00FD286E"/>
    <w:rsid w:val="00FD610E"/>
    <w:rsid w:val="00FD623E"/>
    <w:rsid w:val="00FD6BA1"/>
    <w:rsid w:val="00FD7714"/>
    <w:rsid w:val="00FE252F"/>
    <w:rsid w:val="00FE360E"/>
    <w:rsid w:val="00FE4659"/>
    <w:rsid w:val="00FE4D48"/>
    <w:rsid w:val="00FE512A"/>
    <w:rsid w:val="00FE5696"/>
    <w:rsid w:val="00FE5D7E"/>
    <w:rsid w:val="00FE5F02"/>
    <w:rsid w:val="00FE6127"/>
    <w:rsid w:val="00FE7250"/>
    <w:rsid w:val="00FE72CA"/>
    <w:rsid w:val="00FE7827"/>
    <w:rsid w:val="00FF0130"/>
    <w:rsid w:val="00FF036F"/>
    <w:rsid w:val="00FF1516"/>
    <w:rsid w:val="00FF19E2"/>
    <w:rsid w:val="00FF1F08"/>
    <w:rsid w:val="00FF1F97"/>
    <w:rsid w:val="00FF2A80"/>
    <w:rsid w:val="00FF2BF3"/>
    <w:rsid w:val="00FF2E9B"/>
    <w:rsid w:val="00FF3F4C"/>
    <w:rsid w:val="00FF6625"/>
    <w:rsid w:val="00FF72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AB"/>
    <w:rPr>
      <w:lang w:eastAsia="ko-KR"/>
    </w:rPr>
  </w:style>
  <w:style w:type="paragraph" w:styleId="Heading1">
    <w:name w:val="heading 1"/>
    <w:basedOn w:val="Normal"/>
    <w:next w:val="Normal"/>
    <w:link w:val="Heading1Char"/>
    <w:qFormat/>
    <w:rsid w:val="006F7A45"/>
    <w:pPr>
      <w:keepNext/>
      <w:numPr>
        <w:numId w:val="2"/>
      </w:numPr>
      <w:spacing w:before="240" w:after="240" w:line="288" w:lineRule="auto"/>
      <w:outlineLvl w:val="0"/>
    </w:pPr>
    <w:rPr>
      <w:rFonts w:ascii="Tahoma" w:hAnsi="Tahoma"/>
      <w:b/>
      <w:color w:val="333399"/>
      <w:kern w:val="28"/>
      <w:sz w:val="28"/>
    </w:rPr>
  </w:style>
  <w:style w:type="paragraph" w:styleId="Heading2">
    <w:name w:val="heading 2"/>
    <w:basedOn w:val="Normal"/>
    <w:next w:val="Normal"/>
    <w:link w:val="Heading2Char"/>
    <w:qFormat/>
    <w:rsid w:val="002A7BF7"/>
    <w:pPr>
      <w:keepNext/>
      <w:numPr>
        <w:ilvl w:val="1"/>
        <w:numId w:val="2"/>
      </w:numPr>
      <w:spacing w:before="360" w:after="120" w:line="288" w:lineRule="auto"/>
      <w:outlineLvl w:val="1"/>
    </w:pPr>
    <w:rPr>
      <w:rFonts w:ascii="Tahoma" w:hAnsi="Tahoma"/>
      <w:b/>
      <w:color w:val="333399"/>
      <w:sz w:val="24"/>
    </w:rPr>
  </w:style>
  <w:style w:type="paragraph" w:styleId="Heading3">
    <w:name w:val="heading 3"/>
    <w:basedOn w:val="Normal"/>
    <w:next w:val="Normal"/>
    <w:link w:val="Heading3Char"/>
    <w:qFormat/>
    <w:rsid w:val="000771B5"/>
    <w:pPr>
      <w:keepNext/>
      <w:numPr>
        <w:ilvl w:val="2"/>
        <w:numId w:val="2"/>
      </w:numPr>
      <w:spacing w:before="240" w:after="120" w:line="288" w:lineRule="auto"/>
      <w:outlineLvl w:val="2"/>
    </w:pPr>
    <w:rPr>
      <w:rFonts w:ascii="Tahoma" w:hAnsi="Tahoma"/>
      <w:b/>
      <w:color w:val="333399"/>
      <w:sz w:val="22"/>
    </w:rPr>
  </w:style>
  <w:style w:type="paragraph" w:styleId="Heading4">
    <w:name w:val="heading 4"/>
    <w:basedOn w:val="Normal"/>
    <w:next w:val="Normal"/>
    <w:link w:val="Heading4Char"/>
    <w:qFormat/>
    <w:rsid w:val="009A1401"/>
    <w:pPr>
      <w:keepNext/>
      <w:numPr>
        <w:ilvl w:val="3"/>
        <w:numId w:val="2"/>
      </w:numPr>
      <w:spacing w:before="120" w:after="120"/>
      <w:outlineLvl w:val="3"/>
    </w:pPr>
    <w:rPr>
      <w:rFonts w:ascii="Tahoma" w:hAnsi="Tahoma"/>
      <w:b/>
      <w:smallCaps/>
      <w:sz w:val="22"/>
      <w:u w:val="single"/>
    </w:rPr>
  </w:style>
  <w:style w:type="paragraph" w:styleId="Heading9">
    <w:name w:val="heading 9"/>
    <w:basedOn w:val="Normal"/>
    <w:next w:val="Normal"/>
    <w:link w:val="Heading9Char"/>
    <w:semiHidden/>
    <w:unhideWhenUsed/>
    <w:qFormat/>
    <w:locked/>
    <w:rsid w:val="000F4C7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F7A45"/>
    <w:rPr>
      <w:rFonts w:ascii="Tahoma" w:hAnsi="Tahoma"/>
      <w:b/>
      <w:color w:val="333399"/>
      <w:kern w:val="28"/>
      <w:sz w:val="28"/>
      <w:lang w:eastAsia="ko-KR"/>
    </w:rPr>
  </w:style>
  <w:style w:type="character" w:customStyle="1" w:styleId="Heading2Char">
    <w:name w:val="Heading 2 Char"/>
    <w:basedOn w:val="DefaultParagraphFont"/>
    <w:link w:val="Heading2"/>
    <w:locked/>
    <w:rsid w:val="006F7A45"/>
    <w:rPr>
      <w:rFonts w:ascii="Tahoma" w:hAnsi="Tahoma"/>
      <w:b/>
      <w:color w:val="333399"/>
      <w:sz w:val="24"/>
      <w:lang w:eastAsia="ko-KR"/>
    </w:rPr>
  </w:style>
  <w:style w:type="character" w:customStyle="1" w:styleId="Heading3Char">
    <w:name w:val="Heading 3 Char"/>
    <w:basedOn w:val="DefaultParagraphFont"/>
    <w:link w:val="Heading3"/>
    <w:locked/>
    <w:rsid w:val="000771B5"/>
    <w:rPr>
      <w:rFonts w:ascii="Tahoma" w:hAnsi="Tahoma"/>
      <w:b/>
      <w:color w:val="333399"/>
      <w:sz w:val="22"/>
      <w:lang w:eastAsia="ko-KR"/>
    </w:rPr>
  </w:style>
  <w:style w:type="character" w:customStyle="1" w:styleId="Heading4Char">
    <w:name w:val="Heading 4 Char"/>
    <w:basedOn w:val="DefaultParagraphFont"/>
    <w:link w:val="Heading4"/>
    <w:locked/>
    <w:rsid w:val="00FA7ACE"/>
    <w:rPr>
      <w:rFonts w:ascii="Tahoma" w:hAnsi="Tahoma"/>
      <w:b/>
      <w:smallCaps/>
      <w:sz w:val="22"/>
      <w:u w:val="single"/>
      <w:lang w:eastAsia="ko-KR"/>
    </w:rPr>
  </w:style>
  <w:style w:type="paragraph" w:styleId="Header">
    <w:name w:val="header"/>
    <w:basedOn w:val="Normal"/>
    <w:link w:val="HeaderChar"/>
    <w:rsid w:val="009A1401"/>
    <w:pPr>
      <w:tabs>
        <w:tab w:val="center" w:pos="4153"/>
        <w:tab w:val="right" w:pos="8306"/>
      </w:tabs>
    </w:pPr>
  </w:style>
  <w:style w:type="character" w:customStyle="1" w:styleId="HeaderChar">
    <w:name w:val="Header Char"/>
    <w:basedOn w:val="DefaultParagraphFont"/>
    <w:link w:val="Header"/>
    <w:semiHidden/>
    <w:locked/>
    <w:rsid w:val="00FA7ACE"/>
    <w:rPr>
      <w:rFonts w:cs="Times New Roman"/>
      <w:lang w:val="en-US" w:eastAsia="ko-KR"/>
    </w:rPr>
  </w:style>
  <w:style w:type="paragraph" w:styleId="Footer">
    <w:name w:val="footer"/>
    <w:basedOn w:val="Normal"/>
    <w:link w:val="FooterChar"/>
    <w:rsid w:val="009A1401"/>
    <w:pPr>
      <w:tabs>
        <w:tab w:val="center" w:pos="4153"/>
        <w:tab w:val="right" w:pos="8306"/>
      </w:tabs>
    </w:pPr>
  </w:style>
  <w:style w:type="character" w:customStyle="1" w:styleId="FooterChar">
    <w:name w:val="Footer Char"/>
    <w:basedOn w:val="DefaultParagraphFont"/>
    <w:link w:val="Footer"/>
    <w:semiHidden/>
    <w:locked/>
    <w:rsid w:val="00FA7ACE"/>
    <w:rPr>
      <w:rFonts w:cs="Times New Roman"/>
      <w:lang w:val="en-US" w:eastAsia="ko-KR"/>
    </w:rPr>
  </w:style>
  <w:style w:type="character" w:styleId="Hyperlink">
    <w:name w:val="Hyperlink"/>
    <w:basedOn w:val="DefaultParagraphFont"/>
    <w:uiPriority w:val="99"/>
    <w:rsid w:val="009A1401"/>
    <w:rPr>
      <w:rFonts w:cs="Times New Roman"/>
      <w:color w:val="0000FF"/>
      <w:u w:val="single"/>
    </w:rPr>
  </w:style>
  <w:style w:type="paragraph" w:styleId="FootnoteText">
    <w:name w:val="footnote text"/>
    <w:basedOn w:val="Normal"/>
    <w:link w:val="FootnoteTextChar"/>
    <w:uiPriority w:val="99"/>
    <w:rsid w:val="009A1401"/>
  </w:style>
  <w:style w:type="character" w:customStyle="1" w:styleId="FootnoteTextChar">
    <w:name w:val="Footnote Text Char"/>
    <w:basedOn w:val="DefaultParagraphFont"/>
    <w:link w:val="FootnoteText"/>
    <w:uiPriority w:val="99"/>
    <w:locked/>
    <w:rsid w:val="00FA7ACE"/>
    <w:rPr>
      <w:rFonts w:cs="Times New Roman"/>
      <w:lang w:val="en-US" w:eastAsia="ko-KR"/>
    </w:rPr>
  </w:style>
  <w:style w:type="character" w:styleId="FootnoteReference">
    <w:name w:val="footnote reference"/>
    <w:basedOn w:val="DefaultParagraphFont"/>
    <w:uiPriority w:val="99"/>
    <w:semiHidden/>
    <w:rsid w:val="009A1401"/>
    <w:rPr>
      <w:rFonts w:cs="Times New Roman"/>
      <w:vertAlign w:val="superscript"/>
    </w:rPr>
  </w:style>
  <w:style w:type="character" w:styleId="FollowedHyperlink">
    <w:name w:val="FollowedHyperlink"/>
    <w:basedOn w:val="DefaultParagraphFont"/>
    <w:rsid w:val="009A1401"/>
    <w:rPr>
      <w:rFonts w:cs="Times New Roman"/>
      <w:color w:val="800080"/>
      <w:u w:val="single"/>
    </w:rPr>
  </w:style>
  <w:style w:type="paragraph" w:styleId="Index1">
    <w:name w:val="index 1"/>
    <w:basedOn w:val="Normal"/>
    <w:next w:val="Normal"/>
    <w:autoRedefine/>
    <w:semiHidden/>
    <w:rsid w:val="009A1401"/>
    <w:pPr>
      <w:ind w:left="200" w:hanging="200"/>
    </w:pPr>
  </w:style>
  <w:style w:type="paragraph" w:styleId="Index2">
    <w:name w:val="index 2"/>
    <w:basedOn w:val="Normal"/>
    <w:next w:val="Normal"/>
    <w:autoRedefine/>
    <w:semiHidden/>
    <w:rsid w:val="009A1401"/>
    <w:pPr>
      <w:ind w:left="400" w:hanging="200"/>
    </w:pPr>
  </w:style>
  <w:style w:type="paragraph" w:styleId="Index3">
    <w:name w:val="index 3"/>
    <w:basedOn w:val="Normal"/>
    <w:next w:val="Normal"/>
    <w:autoRedefine/>
    <w:semiHidden/>
    <w:rsid w:val="009A1401"/>
    <w:pPr>
      <w:ind w:left="600" w:hanging="200"/>
    </w:pPr>
  </w:style>
  <w:style w:type="paragraph" w:styleId="Index4">
    <w:name w:val="index 4"/>
    <w:basedOn w:val="Normal"/>
    <w:next w:val="Normal"/>
    <w:autoRedefine/>
    <w:semiHidden/>
    <w:rsid w:val="009A1401"/>
    <w:pPr>
      <w:ind w:left="800" w:hanging="200"/>
    </w:pPr>
  </w:style>
  <w:style w:type="paragraph" w:styleId="Index5">
    <w:name w:val="index 5"/>
    <w:basedOn w:val="Normal"/>
    <w:next w:val="Normal"/>
    <w:autoRedefine/>
    <w:semiHidden/>
    <w:rsid w:val="009A1401"/>
    <w:pPr>
      <w:ind w:left="1000" w:hanging="200"/>
    </w:pPr>
  </w:style>
  <w:style w:type="paragraph" w:styleId="Index6">
    <w:name w:val="index 6"/>
    <w:basedOn w:val="Normal"/>
    <w:next w:val="Normal"/>
    <w:autoRedefine/>
    <w:semiHidden/>
    <w:rsid w:val="009A1401"/>
    <w:pPr>
      <w:ind w:left="1200" w:hanging="200"/>
    </w:pPr>
  </w:style>
  <w:style w:type="paragraph" w:styleId="Index7">
    <w:name w:val="index 7"/>
    <w:basedOn w:val="Normal"/>
    <w:next w:val="Normal"/>
    <w:autoRedefine/>
    <w:semiHidden/>
    <w:rsid w:val="009A1401"/>
    <w:pPr>
      <w:ind w:left="1400" w:hanging="200"/>
    </w:pPr>
  </w:style>
  <w:style w:type="paragraph" w:styleId="Index8">
    <w:name w:val="index 8"/>
    <w:basedOn w:val="Normal"/>
    <w:next w:val="Normal"/>
    <w:autoRedefine/>
    <w:semiHidden/>
    <w:rsid w:val="009A1401"/>
    <w:pPr>
      <w:ind w:left="1600" w:hanging="200"/>
    </w:pPr>
  </w:style>
  <w:style w:type="paragraph" w:styleId="Index9">
    <w:name w:val="index 9"/>
    <w:basedOn w:val="Normal"/>
    <w:next w:val="Normal"/>
    <w:autoRedefine/>
    <w:semiHidden/>
    <w:rsid w:val="009A1401"/>
    <w:pPr>
      <w:ind w:left="1800" w:hanging="200"/>
    </w:pPr>
  </w:style>
  <w:style w:type="paragraph" w:styleId="IndexHeading">
    <w:name w:val="index heading"/>
    <w:basedOn w:val="Normal"/>
    <w:next w:val="Index1"/>
    <w:semiHidden/>
    <w:rsid w:val="009A1401"/>
  </w:style>
  <w:style w:type="paragraph" w:styleId="TOC1">
    <w:name w:val="toc 1"/>
    <w:basedOn w:val="Normal"/>
    <w:next w:val="Normal"/>
    <w:autoRedefine/>
    <w:uiPriority w:val="39"/>
    <w:qFormat/>
    <w:rsid w:val="00790780"/>
    <w:pPr>
      <w:tabs>
        <w:tab w:val="left" w:pos="0"/>
        <w:tab w:val="left" w:pos="600"/>
        <w:tab w:val="right" w:leader="dot" w:pos="9072"/>
      </w:tabs>
      <w:spacing w:before="120" w:after="120"/>
    </w:pPr>
    <w:rPr>
      <w:rFonts w:ascii="Verdana" w:hAnsi="Verdana"/>
      <w:i/>
      <w:noProof/>
      <w:sz w:val="28"/>
      <w:u w:val="single"/>
    </w:rPr>
  </w:style>
  <w:style w:type="paragraph" w:styleId="TOC2">
    <w:name w:val="toc 2"/>
    <w:basedOn w:val="Normal"/>
    <w:next w:val="Normal"/>
    <w:autoRedefine/>
    <w:uiPriority w:val="39"/>
    <w:qFormat/>
    <w:rsid w:val="009A1401"/>
    <w:pPr>
      <w:spacing w:before="120"/>
      <w:ind w:left="200"/>
    </w:pPr>
    <w:rPr>
      <w:b/>
      <w:sz w:val="22"/>
    </w:rPr>
  </w:style>
  <w:style w:type="paragraph" w:styleId="TOC3">
    <w:name w:val="toc 3"/>
    <w:basedOn w:val="Normal"/>
    <w:next w:val="Normal"/>
    <w:autoRedefine/>
    <w:uiPriority w:val="39"/>
    <w:qFormat/>
    <w:rsid w:val="00790780"/>
    <w:pPr>
      <w:tabs>
        <w:tab w:val="left" w:pos="1200"/>
        <w:tab w:val="right" w:leader="dot" w:pos="9072"/>
      </w:tabs>
      <w:ind w:left="400"/>
    </w:pPr>
    <w:rPr>
      <w:bCs/>
      <w:noProof/>
      <w:color w:val="361B00"/>
    </w:rPr>
  </w:style>
  <w:style w:type="paragraph" w:styleId="TOC4">
    <w:name w:val="toc 4"/>
    <w:basedOn w:val="Normal"/>
    <w:next w:val="Normal"/>
    <w:autoRedefine/>
    <w:uiPriority w:val="39"/>
    <w:rsid w:val="009A1401"/>
    <w:pPr>
      <w:ind w:left="600"/>
    </w:pPr>
  </w:style>
  <w:style w:type="paragraph" w:styleId="TOC5">
    <w:name w:val="toc 5"/>
    <w:basedOn w:val="Normal"/>
    <w:next w:val="Normal"/>
    <w:autoRedefine/>
    <w:uiPriority w:val="39"/>
    <w:rsid w:val="009A1401"/>
    <w:pPr>
      <w:ind w:left="800"/>
    </w:pPr>
  </w:style>
  <w:style w:type="paragraph" w:styleId="TOC6">
    <w:name w:val="toc 6"/>
    <w:basedOn w:val="Normal"/>
    <w:next w:val="Normal"/>
    <w:autoRedefine/>
    <w:uiPriority w:val="39"/>
    <w:rsid w:val="009A1401"/>
    <w:pPr>
      <w:ind w:left="1000"/>
    </w:pPr>
  </w:style>
  <w:style w:type="paragraph" w:styleId="TOC7">
    <w:name w:val="toc 7"/>
    <w:basedOn w:val="Normal"/>
    <w:next w:val="Normal"/>
    <w:autoRedefine/>
    <w:uiPriority w:val="39"/>
    <w:rsid w:val="009A1401"/>
    <w:pPr>
      <w:ind w:left="1200"/>
    </w:pPr>
  </w:style>
  <w:style w:type="paragraph" w:styleId="TOC8">
    <w:name w:val="toc 8"/>
    <w:basedOn w:val="Normal"/>
    <w:next w:val="Normal"/>
    <w:autoRedefine/>
    <w:uiPriority w:val="39"/>
    <w:rsid w:val="009A1401"/>
    <w:pPr>
      <w:ind w:left="1400"/>
    </w:pPr>
  </w:style>
  <w:style w:type="paragraph" w:styleId="TOC9">
    <w:name w:val="toc 9"/>
    <w:basedOn w:val="Normal"/>
    <w:next w:val="Normal"/>
    <w:autoRedefine/>
    <w:uiPriority w:val="39"/>
    <w:rsid w:val="009A1401"/>
    <w:pPr>
      <w:ind w:left="1600"/>
    </w:pPr>
  </w:style>
  <w:style w:type="paragraph" w:styleId="BalloonText">
    <w:name w:val="Balloon Text"/>
    <w:basedOn w:val="Normal"/>
    <w:link w:val="BalloonTextChar"/>
    <w:uiPriority w:val="99"/>
    <w:semiHidden/>
    <w:rsid w:val="00E55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ACE"/>
    <w:rPr>
      <w:rFonts w:cs="Times New Roman"/>
      <w:sz w:val="2"/>
      <w:lang w:val="en-US" w:eastAsia="ko-KR"/>
    </w:rPr>
  </w:style>
  <w:style w:type="paragraph" w:customStyle="1" w:styleId="Style1">
    <w:name w:val="Style1"/>
    <w:basedOn w:val="Heading4"/>
    <w:rsid w:val="009A1401"/>
    <w:pPr>
      <w:ind w:left="1440"/>
      <w:jc w:val="both"/>
    </w:pPr>
    <w:rPr>
      <w:b w:val="0"/>
    </w:rPr>
  </w:style>
  <w:style w:type="paragraph" w:customStyle="1" w:styleId="Style2">
    <w:name w:val="Style2"/>
    <w:basedOn w:val="Normal"/>
    <w:rsid w:val="008210CB"/>
    <w:pPr>
      <w:numPr>
        <w:numId w:val="1"/>
      </w:numPr>
      <w:tabs>
        <w:tab w:val="clear" w:pos="360"/>
        <w:tab w:val="num" w:pos="717"/>
      </w:tabs>
      <w:spacing w:before="120" w:after="120"/>
      <w:ind w:left="714" w:hanging="357"/>
      <w:jc w:val="both"/>
    </w:pPr>
    <w:rPr>
      <w:rFonts w:ascii="Tahoma" w:hAnsi="Tahoma"/>
      <w:b/>
      <w:sz w:val="22"/>
      <w:u w:val="single"/>
    </w:rPr>
  </w:style>
  <w:style w:type="character" w:styleId="PageNumber">
    <w:name w:val="page number"/>
    <w:basedOn w:val="DefaultParagraphFont"/>
    <w:rsid w:val="00B012D5"/>
    <w:rPr>
      <w:rFonts w:cs="Times New Roman"/>
    </w:rPr>
  </w:style>
  <w:style w:type="character" w:styleId="CommentReference">
    <w:name w:val="annotation reference"/>
    <w:basedOn w:val="DefaultParagraphFont"/>
    <w:semiHidden/>
    <w:rsid w:val="00906DF3"/>
    <w:rPr>
      <w:rFonts w:cs="Times New Roman"/>
      <w:sz w:val="16"/>
      <w:szCs w:val="16"/>
    </w:rPr>
  </w:style>
  <w:style w:type="paragraph" w:styleId="CommentText">
    <w:name w:val="annotation text"/>
    <w:basedOn w:val="Normal"/>
    <w:link w:val="CommentTextChar"/>
    <w:uiPriority w:val="99"/>
    <w:rsid w:val="00906DF3"/>
  </w:style>
  <w:style w:type="character" w:customStyle="1" w:styleId="CommentTextChar">
    <w:name w:val="Comment Text Char"/>
    <w:basedOn w:val="DefaultParagraphFont"/>
    <w:link w:val="CommentText"/>
    <w:uiPriority w:val="99"/>
    <w:locked/>
    <w:rsid w:val="00FA7ACE"/>
    <w:rPr>
      <w:rFonts w:cs="Times New Roman"/>
      <w:lang w:val="en-US" w:eastAsia="ko-KR"/>
    </w:rPr>
  </w:style>
  <w:style w:type="paragraph" w:styleId="CommentSubject">
    <w:name w:val="annotation subject"/>
    <w:basedOn w:val="CommentText"/>
    <w:next w:val="CommentText"/>
    <w:link w:val="CommentSubjectChar"/>
    <w:semiHidden/>
    <w:rsid w:val="00906DF3"/>
    <w:rPr>
      <w:b/>
      <w:bCs/>
    </w:rPr>
  </w:style>
  <w:style w:type="character" w:customStyle="1" w:styleId="CommentSubjectChar">
    <w:name w:val="Comment Subject Char"/>
    <w:basedOn w:val="CommentTextChar"/>
    <w:link w:val="CommentSubject"/>
    <w:semiHidden/>
    <w:locked/>
    <w:rsid w:val="00FA7ACE"/>
    <w:rPr>
      <w:rFonts w:cs="Times New Roman"/>
      <w:b/>
      <w:bCs/>
      <w:lang w:val="en-US" w:eastAsia="ko-KR"/>
    </w:rPr>
  </w:style>
  <w:style w:type="character" w:customStyle="1" w:styleId="italic">
    <w:name w:val="italic"/>
    <w:basedOn w:val="DefaultParagraphFont"/>
    <w:rsid w:val="00265F79"/>
    <w:rPr>
      <w:rFonts w:cs="Times New Roman"/>
    </w:rPr>
  </w:style>
  <w:style w:type="character" w:customStyle="1" w:styleId="sup">
    <w:name w:val="sup"/>
    <w:basedOn w:val="DefaultParagraphFont"/>
    <w:rsid w:val="00265F79"/>
    <w:rPr>
      <w:rFonts w:cs="Times New Roman"/>
    </w:rPr>
  </w:style>
  <w:style w:type="paragraph" w:customStyle="1" w:styleId="Gudies2013Titel3">
    <w:name w:val="Gudies 2013 Titel 3"/>
    <w:basedOn w:val="Normal"/>
    <w:rsid w:val="00117618"/>
    <w:pPr>
      <w:numPr>
        <w:ilvl w:val="2"/>
        <w:numId w:val="5"/>
      </w:numPr>
      <w:spacing w:before="240" w:after="240"/>
    </w:pPr>
    <w:rPr>
      <w:rFonts w:ascii="Verdana" w:hAnsi="Verdana"/>
      <w:b/>
      <w:i/>
      <w:sz w:val="24"/>
      <w:szCs w:val="28"/>
      <w:lang w:eastAsia="en-GB"/>
    </w:rPr>
  </w:style>
  <w:style w:type="paragraph" w:customStyle="1" w:styleId="Guides2013level3">
    <w:name w:val="Guides 2013 level 3"/>
    <w:basedOn w:val="Normal"/>
    <w:rsid w:val="003205CE"/>
    <w:pPr>
      <w:spacing w:before="240" w:after="240"/>
    </w:pPr>
    <w:rPr>
      <w:rFonts w:ascii="Verdana" w:hAnsi="Verdana"/>
      <w:bCs/>
      <w:i/>
      <w:sz w:val="24"/>
      <w:szCs w:val="28"/>
      <w:lang w:eastAsia="en-GB"/>
    </w:rPr>
  </w:style>
  <w:style w:type="paragraph" w:customStyle="1" w:styleId="Guides2013level4">
    <w:name w:val="Guides 2013 level 4"/>
    <w:basedOn w:val="Normal"/>
    <w:rsid w:val="00BD6938"/>
    <w:pPr>
      <w:numPr>
        <w:ilvl w:val="3"/>
        <w:numId w:val="5"/>
      </w:numPr>
      <w:spacing w:before="240" w:after="240"/>
    </w:pPr>
    <w:rPr>
      <w:rFonts w:ascii="Verdana" w:hAnsi="Verdana"/>
      <w:b/>
      <w:bCs/>
      <w:sz w:val="24"/>
      <w:szCs w:val="28"/>
      <w:u w:val="single"/>
      <w:lang w:eastAsia="en-GB"/>
    </w:rPr>
  </w:style>
  <w:style w:type="paragraph" w:customStyle="1" w:styleId="Guides2013TextLevel1">
    <w:name w:val="Guides 2013 Text Level 1"/>
    <w:basedOn w:val="Normal"/>
    <w:link w:val="Guides2013TextLevel1Char"/>
    <w:rsid w:val="003205CE"/>
    <w:pPr>
      <w:spacing w:after="240"/>
      <w:ind w:left="360"/>
      <w:jc w:val="both"/>
    </w:pPr>
    <w:rPr>
      <w:rFonts w:ascii="Verdana" w:hAnsi="Verdana"/>
      <w:sz w:val="24"/>
      <w:szCs w:val="28"/>
      <w:lang w:eastAsia="en-GB"/>
    </w:rPr>
  </w:style>
  <w:style w:type="character" w:customStyle="1" w:styleId="Guides2013TextLevel1Char">
    <w:name w:val="Guides 2013 Text Level 1 Char"/>
    <w:basedOn w:val="DefaultParagraphFont"/>
    <w:link w:val="Guides2013TextLevel1"/>
    <w:locked/>
    <w:rsid w:val="003205CE"/>
    <w:rPr>
      <w:rFonts w:ascii="Verdana" w:hAnsi="Verdana" w:cs="Times New Roman"/>
      <w:sz w:val="28"/>
      <w:szCs w:val="28"/>
      <w:lang w:val="en-GB" w:eastAsia="en-GB" w:bidi="ar-SA"/>
    </w:rPr>
  </w:style>
  <w:style w:type="paragraph" w:customStyle="1" w:styleId="Guides2013textlevel2">
    <w:name w:val="Guides 2013 text level 2"/>
    <w:basedOn w:val="Normal"/>
    <w:link w:val="Guides2013textlevel2Char"/>
    <w:rsid w:val="003205CE"/>
    <w:pPr>
      <w:spacing w:after="240"/>
      <w:ind w:left="1077"/>
      <w:jc w:val="both"/>
    </w:pPr>
    <w:rPr>
      <w:rFonts w:ascii="Verdana" w:hAnsi="Verdana"/>
      <w:bCs/>
      <w:sz w:val="24"/>
      <w:szCs w:val="28"/>
      <w:lang w:eastAsia="en-GB"/>
    </w:rPr>
  </w:style>
  <w:style w:type="character" w:customStyle="1" w:styleId="Guides2013textlevel2Char">
    <w:name w:val="Guides 2013 text level 2 Char"/>
    <w:basedOn w:val="DefaultParagraphFont"/>
    <w:link w:val="Guides2013textlevel2"/>
    <w:locked/>
    <w:rsid w:val="003205CE"/>
    <w:rPr>
      <w:rFonts w:ascii="Verdana" w:hAnsi="Verdana" w:cs="Times New Roman"/>
      <w:bCs/>
      <w:sz w:val="28"/>
      <w:szCs w:val="28"/>
      <w:lang w:val="en-GB" w:eastAsia="en-GB" w:bidi="ar-SA"/>
    </w:rPr>
  </w:style>
  <w:style w:type="character" w:customStyle="1" w:styleId="Guides2013textlevel3Char">
    <w:name w:val="Guides 2013 text level 3 Char"/>
    <w:basedOn w:val="Guides2013textlevel2Char"/>
    <w:locked/>
    <w:rsid w:val="00AB1CA0"/>
    <w:rPr>
      <w:rFonts w:ascii="Verdana" w:hAnsi="Verdana" w:cs="Times New Roman"/>
      <w:bCs/>
      <w:sz w:val="22"/>
      <w:szCs w:val="22"/>
      <w:lang w:val="en-GB" w:eastAsia="en-GB" w:bidi="ar-SA"/>
    </w:rPr>
  </w:style>
  <w:style w:type="paragraph" w:customStyle="1" w:styleId="Guides2013Titellevel3">
    <w:name w:val="Guides 2013 Titel level 3"/>
    <w:basedOn w:val="Normal"/>
    <w:rsid w:val="003205CE"/>
    <w:pPr>
      <w:spacing w:before="240" w:after="240"/>
    </w:pPr>
    <w:rPr>
      <w:rFonts w:ascii="Verdana" w:hAnsi="Verdana"/>
      <w:bCs/>
      <w:i/>
      <w:sz w:val="24"/>
      <w:szCs w:val="28"/>
      <w:lang w:eastAsia="en-GB"/>
    </w:rPr>
  </w:style>
  <w:style w:type="paragraph" w:customStyle="1" w:styleId="Guides2013Title1">
    <w:name w:val="Guides 2013 Title 1"/>
    <w:basedOn w:val="Normal"/>
    <w:link w:val="Guides2013Title1Char"/>
    <w:rsid w:val="00632381"/>
    <w:pPr>
      <w:numPr>
        <w:numId w:val="5"/>
      </w:numPr>
      <w:spacing w:before="240" w:after="240"/>
    </w:pPr>
    <w:rPr>
      <w:rFonts w:ascii="Verdana" w:hAnsi="Verdana"/>
      <w:b/>
      <w:bCs/>
      <w:smallCaps/>
      <w:color w:val="172F85"/>
      <w:sz w:val="28"/>
      <w:szCs w:val="28"/>
      <w:lang w:eastAsia="en-GB"/>
    </w:rPr>
  </w:style>
  <w:style w:type="paragraph" w:customStyle="1" w:styleId="Guides2013Title2">
    <w:name w:val="Guides 2013 Title 2"/>
    <w:basedOn w:val="Normal"/>
    <w:rsid w:val="003205CE"/>
    <w:pPr>
      <w:spacing w:before="240" w:after="240"/>
    </w:pPr>
    <w:rPr>
      <w:rFonts w:ascii="Verdana" w:hAnsi="Verdana"/>
      <w:b/>
      <w:bCs/>
      <w:color w:val="172F85"/>
      <w:sz w:val="24"/>
      <w:szCs w:val="28"/>
      <w:lang w:eastAsia="en-GB"/>
    </w:rPr>
  </w:style>
  <w:style w:type="character" w:customStyle="1" w:styleId="Guides2013Title1Char">
    <w:name w:val="Guides 2013 Title 1 Char"/>
    <w:basedOn w:val="DefaultParagraphFont"/>
    <w:link w:val="Guides2013Title1"/>
    <w:locked/>
    <w:rsid w:val="00632381"/>
    <w:rPr>
      <w:rFonts w:ascii="Verdana" w:hAnsi="Verdana"/>
      <w:b/>
      <w:bCs/>
      <w:smallCaps/>
      <w:color w:val="172F85"/>
      <w:sz w:val="28"/>
      <w:szCs w:val="28"/>
    </w:rPr>
  </w:style>
  <w:style w:type="paragraph" w:customStyle="1" w:styleId="Style3">
    <w:name w:val="Style3"/>
    <w:basedOn w:val="Guides2013Title2"/>
    <w:next w:val="Gudies2013Titel3"/>
    <w:rsid w:val="0009288D"/>
  </w:style>
  <w:style w:type="paragraph" w:customStyle="1" w:styleId="Guidestextlevel4">
    <w:name w:val="Guides text level 4"/>
    <w:basedOn w:val="Normal"/>
    <w:rsid w:val="00761F8F"/>
    <w:pPr>
      <w:spacing w:after="120"/>
      <w:ind w:left="1077"/>
    </w:pPr>
  </w:style>
  <w:style w:type="paragraph" w:customStyle="1" w:styleId="StyleHeading3">
    <w:name w:val="Style Heading 3 +"/>
    <w:basedOn w:val="Heading3"/>
    <w:autoRedefine/>
    <w:rsid w:val="004442B0"/>
    <w:rPr>
      <w:rFonts w:ascii="Verdana" w:hAnsi="Verdana"/>
      <w:sz w:val="24"/>
    </w:rPr>
  </w:style>
  <w:style w:type="paragraph" w:customStyle="1" w:styleId="StyleHeading31">
    <w:name w:val="Style Heading 3 +1"/>
    <w:basedOn w:val="Heading3"/>
    <w:rsid w:val="00632381"/>
    <w:rPr>
      <w:sz w:val="24"/>
    </w:rPr>
  </w:style>
  <w:style w:type="paragraph" w:customStyle="1" w:styleId="Char1CharCharChar">
    <w:name w:val="Char1 Char Char Char"/>
    <w:basedOn w:val="Normal"/>
    <w:rsid w:val="00183A50"/>
    <w:pPr>
      <w:spacing w:after="160" w:line="240" w:lineRule="exact"/>
    </w:pPr>
    <w:rPr>
      <w:rFonts w:ascii="Tahoma" w:hAnsi="Tahoma"/>
      <w:lang w:eastAsia="en-US"/>
    </w:rPr>
  </w:style>
  <w:style w:type="paragraph" w:styleId="NormalWeb">
    <w:name w:val="Normal (Web)"/>
    <w:basedOn w:val="Normal"/>
    <w:uiPriority w:val="99"/>
    <w:unhideWhenUsed/>
    <w:rsid w:val="00C84AA0"/>
    <w:pPr>
      <w:spacing w:before="100" w:beforeAutospacing="1" w:after="100" w:afterAutospacing="1"/>
    </w:pPr>
    <w:rPr>
      <w:rFonts w:eastAsiaTheme="minorEastAsia"/>
      <w:sz w:val="24"/>
      <w:szCs w:val="24"/>
      <w:lang w:eastAsia="en-GB"/>
    </w:rPr>
  </w:style>
  <w:style w:type="paragraph" w:styleId="Revision">
    <w:name w:val="Revision"/>
    <w:hidden/>
    <w:uiPriority w:val="99"/>
    <w:semiHidden/>
    <w:rsid w:val="0025769D"/>
    <w:rPr>
      <w:lang w:val="en-US" w:eastAsia="ko-KR"/>
    </w:rPr>
  </w:style>
  <w:style w:type="paragraph" w:styleId="ListParagraph">
    <w:name w:val="List Paragraph"/>
    <w:basedOn w:val="Normal"/>
    <w:uiPriority w:val="34"/>
    <w:qFormat/>
    <w:rsid w:val="00A35976"/>
    <w:pPr>
      <w:ind w:left="720"/>
      <w:contextualSpacing/>
    </w:pPr>
  </w:style>
  <w:style w:type="paragraph" w:styleId="TOCHeading">
    <w:name w:val="TOC Heading"/>
    <w:basedOn w:val="Heading1"/>
    <w:next w:val="Normal"/>
    <w:uiPriority w:val="39"/>
    <w:semiHidden/>
    <w:unhideWhenUsed/>
    <w:qFormat/>
    <w:rsid w:val="00364F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itle">
    <w:name w:val="Title"/>
    <w:basedOn w:val="Normal"/>
    <w:next w:val="Normal"/>
    <w:link w:val="TitleChar"/>
    <w:qFormat/>
    <w:locked/>
    <w:rsid w:val="00EC6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62E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NormalFG">
    <w:name w:val="Normal FG"/>
    <w:basedOn w:val="Normal"/>
    <w:link w:val="NormalFGChar"/>
    <w:qFormat/>
    <w:rsid w:val="005C3386"/>
    <w:pPr>
      <w:widowControl w:val="0"/>
      <w:spacing w:before="240" w:after="120" w:line="288" w:lineRule="auto"/>
      <w:jc w:val="both"/>
    </w:pPr>
    <w:rPr>
      <w:rFonts w:ascii="Verdana" w:hAnsi="Verdana"/>
    </w:rPr>
  </w:style>
  <w:style w:type="character" w:customStyle="1" w:styleId="Heading9Char">
    <w:name w:val="Heading 9 Char"/>
    <w:basedOn w:val="DefaultParagraphFont"/>
    <w:link w:val="Heading9"/>
    <w:semiHidden/>
    <w:rsid w:val="000F4C7F"/>
    <w:rPr>
      <w:rFonts w:asciiTheme="majorHAnsi" w:eastAsiaTheme="majorEastAsia" w:hAnsiTheme="majorHAnsi" w:cstheme="majorBidi"/>
      <w:i/>
      <w:iCs/>
      <w:color w:val="404040" w:themeColor="text1" w:themeTint="BF"/>
      <w:lang w:eastAsia="ko-KR"/>
    </w:rPr>
  </w:style>
  <w:style w:type="character" w:customStyle="1" w:styleId="NormalFGChar">
    <w:name w:val="Normal FG Char"/>
    <w:basedOn w:val="DefaultParagraphFont"/>
    <w:link w:val="NormalFG"/>
    <w:rsid w:val="005C3386"/>
    <w:rPr>
      <w:rFonts w:ascii="Verdana" w:hAnsi="Verdana"/>
      <w:lang w:eastAsia="ko-KR"/>
    </w:rPr>
  </w:style>
  <w:style w:type="paragraph" w:customStyle="1" w:styleId="nORMALeXPLNOTE">
    <w:name w:val="nORMAL eXPL NOTE"/>
    <w:basedOn w:val="NormalFG"/>
    <w:link w:val="nORMALeXPLNOTEChar"/>
    <w:qFormat/>
    <w:rsid w:val="00FB2442"/>
    <w:pPr>
      <w:spacing w:before="120" w:after="240"/>
      <w:contextualSpacing/>
    </w:pPr>
    <w:rPr>
      <w:i/>
      <w:color w:val="632423" w:themeColor="accent2" w:themeShade="80"/>
    </w:rPr>
  </w:style>
  <w:style w:type="character" w:customStyle="1" w:styleId="nORMALeXPLNOTEChar">
    <w:name w:val="nORMAL eXPL NOTE Char"/>
    <w:basedOn w:val="DefaultParagraphFont"/>
    <w:link w:val="nORMALeXPLNOTE"/>
    <w:rsid w:val="00FB2442"/>
    <w:rPr>
      <w:rFonts w:ascii="Verdana" w:hAnsi="Verdana"/>
      <w:i/>
      <w:color w:val="632423" w:themeColor="accent2" w:themeShade="80"/>
      <w:lang w:eastAsia="ko-KR"/>
    </w:rPr>
  </w:style>
  <w:style w:type="paragraph" w:styleId="PlainText">
    <w:name w:val="Plain Text"/>
    <w:basedOn w:val="Normal"/>
    <w:link w:val="PlainTextChar"/>
    <w:uiPriority w:val="99"/>
    <w:unhideWhenUsed/>
    <w:rsid w:val="002F72A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F72A6"/>
    <w:rPr>
      <w:rFonts w:ascii="Calibri" w:eastAsiaTheme="minorHAnsi" w:hAnsi="Calibri" w:cs="Consolas"/>
      <w:sz w:val="22"/>
      <w:szCs w:val="21"/>
      <w:lang w:eastAsia="en-US"/>
    </w:rPr>
  </w:style>
  <w:style w:type="paragraph" w:customStyle="1" w:styleId="annex">
    <w:name w:val="annex"/>
    <w:basedOn w:val="NormalFG"/>
    <w:rsid w:val="00DB39E2"/>
  </w:style>
  <w:style w:type="table" w:styleId="TableGrid">
    <w:name w:val="Table Grid"/>
    <w:basedOn w:val="TableNormal"/>
    <w:locked/>
    <w:rsid w:val="001D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rsid w:val="00300D67"/>
    <w:pPr>
      <w:numPr>
        <w:numId w:val="10"/>
      </w:numPr>
      <w:tabs>
        <w:tab w:val="clear" w:pos="1492"/>
      </w:tabs>
      <w:spacing w:after="240"/>
      <w:ind w:left="1132" w:hanging="283"/>
      <w:jc w:val="both"/>
    </w:pPr>
    <w:rPr>
      <w:sz w:val="24"/>
      <w:lang w:eastAsia="en-US"/>
    </w:rPr>
  </w:style>
  <w:style w:type="paragraph" w:styleId="ListContinue4">
    <w:name w:val="List Continue 4"/>
    <w:basedOn w:val="Normal"/>
    <w:rsid w:val="00300D67"/>
    <w:pPr>
      <w:numPr>
        <w:numId w:val="11"/>
      </w:numPr>
      <w:tabs>
        <w:tab w:val="clear" w:pos="1492"/>
      </w:tabs>
      <w:spacing w:after="120"/>
      <w:ind w:left="1132" w:firstLine="0"/>
      <w:jc w:val="both"/>
    </w:pPr>
    <w:rPr>
      <w:sz w:val="24"/>
      <w:lang w:eastAsia="en-US"/>
    </w:rPr>
  </w:style>
  <w:style w:type="character" w:customStyle="1" w:styleId="TableChar">
    <w:name w:val="Table Char"/>
    <w:link w:val="Table"/>
    <w:locked/>
    <w:rsid w:val="000837F2"/>
    <w:rPr>
      <w:szCs w:val="24"/>
      <w:lang w:eastAsia="ja-JP"/>
    </w:rPr>
  </w:style>
  <w:style w:type="paragraph" w:customStyle="1" w:styleId="Table">
    <w:name w:val="Table"/>
    <w:basedOn w:val="Normal"/>
    <w:link w:val="TableChar"/>
    <w:rsid w:val="000837F2"/>
    <w:pPr>
      <w:spacing w:after="60"/>
    </w:pPr>
    <w:rPr>
      <w:szCs w:val="24"/>
      <w:lang w:eastAsia="ja-JP"/>
    </w:rPr>
  </w:style>
  <w:style w:type="paragraph" w:customStyle="1" w:styleId="TableheaderCentered">
    <w:name w:val="Table header Centered"/>
    <w:basedOn w:val="Normal"/>
    <w:next w:val="Normal"/>
    <w:rsid w:val="000837F2"/>
    <w:pPr>
      <w:keepNext/>
      <w:keepLines/>
      <w:spacing w:before="120" w:after="120"/>
      <w:jc w:val="center"/>
    </w:pPr>
    <w:rPr>
      <w:rFonts w:eastAsia="MS Mincho"/>
      <w:b/>
      <w:bCs/>
      <w:sz w:val="22"/>
      <w:lang w:eastAsia="nl-NL"/>
    </w:rPr>
  </w:style>
  <w:style w:type="paragraph" w:customStyle="1" w:styleId="Text1">
    <w:name w:val="Text 1"/>
    <w:basedOn w:val="Normal"/>
    <w:rsid w:val="0037466C"/>
    <w:pPr>
      <w:spacing w:after="240"/>
      <w:ind w:left="482"/>
      <w:jc w:val="both"/>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AB"/>
    <w:rPr>
      <w:lang w:eastAsia="ko-KR"/>
    </w:rPr>
  </w:style>
  <w:style w:type="paragraph" w:styleId="Heading1">
    <w:name w:val="heading 1"/>
    <w:basedOn w:val="Normal"/>
    <w:next w:val="Normal"/>
    <w:link w:val="Heading1Char"/>
    <w:qFormat/>
    <w:rsid w:val="006F7A45"/>
    <w:pPr>
      <w:keepNext/>
      <w:numPr>
        <w:numId w:val="2"/>
      </w:numPr>
      <w:spacing w:before="240" w:after="240" w:line="288" w:lineRule="auto"/>
      <w:outlineLvl w:val="0"/>
    </w:pPr>
    <w:rPr>
      <w:rFonts w:ascii="Tahoma" w:hAnsi="Tahoma"/>
      <w:b/>
      <w:color w:val="333399"/>
      <w:kern w:val="28"/>
      <w:sz w:val="28"/>
    </w:rPr>
  </w:style>
  <w:style w:type="paragraph" w:styleId="Heading2">
    <w:name w:val="heading 2"/>
    <w:basedOn w:val="Normal"/>
    <w:next w:val="Normal"/>
    <w:link w:val="Heading2Char"/>
    <w:qFormat/>
    <w:rsid w:val="002A7BF7"/>
    <w:pPr>
      <w:keepNext/>
      <w:numPr>
        <w:ilvl w:val="1"/>
        <w:numId w:val="2"/>
      </w:numPr>
      <w:spacing w:before="360" w:after="120" w:line="288" w:lineRule="auto"/>
      <w:outlineLvl w:val="1"/>
    </w:pPr>
    <w:rPr>
      <w:rFonts w:ascii="Tahoma" w:hAnsi="Tahoma"/>
      <w:b/>
      <w:color w:val="333399"/>
      <w:sz w:val="24"/>
    </w:rPr>
  </w:style>
  <w:style w:type="paragraph" w:styleId="Heading3">
    <w:name w:val="heading 3"/>
    <w:basedOn w:val="Normal"/>
    <w:next w:val="Normal"/>
    <w:link w:val="Heading3Char"/>
    <w:qFormat/>
    <w:rsid w:val="000771B5"/>
    <w:pPr>
      <w:keepNext/>
      <w:numPr>
        <w:ilvl w:val="2"/>
        <w:numId w:val="2"/>
      </w:numPr>
      <w:spacing w:before="240" w:after="120" w:line="288" w:lineRule="auto"/>
      <w:outlineLvl w:val="2"/>
    </w:pPr>
    <w:rPr>
      <w:rFonts w:ascii="Tahoma" w:hAnsi="Tahoma"/>
      <w:b/>
      <w:color w:val="333399"/>
      <w:sz w:val="22"/>
    </w:rPr>
  </w:style>
  <w:style w:type="paragraph" w:styleId="Heading4">
    <w:name w:val="heading 4"/>
    <w:basedOn w:val="Normal"/>
    <w:next w:val="Normal"/>
    <w:link w:val="Heading4Char"/>
    <w:qFormat/>
    <w:rsid w:val="009A1401"/>
    <w:pPr>
      <w:keepNext/>
      <w:numPr>
        <w:ilvl w:val="3"/>
        <w:numId w:val="2"/>
      </w:numPr>
      <w:spacing w:before="120" w:after="120"/>
      <w:outlineLvl w:val="3"/>
    </w:pPr>
    <w:rPr>
      <w:rFonts w:ascii="Tahoma" w:hAnsi="Tahoma"/>
      <w:b/>
      <w:smallCaps/>
      <w:sz w:val="22"/>
      <w:u w:val="single"/>
    </w:rPr>
  </w:style>
  <w:style w:type="paragraph" w:styleId="Heading9">
    <w:name w:val="heading 9"/>
    <w:basedOn w:val="Normal"/>
    <w:next w:val="Normal"/>
    <w:link w:val="Heading9Char"/>
    <w:semiHidden/>
    <w:unhideWhenUsed/>
    <w:qFormat/>
    <w:locked/>
    <w:rsid w:val="000F4C7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F7A45"/>
    <w:rPr>
      <w:rFonts w:ascii="Tahoma" w:hAnsi="Tahoma"/>
      <w:b/>
      <w:color w:val="333399"/>
      <w:kern w:val="28"/>
      <w:sz w:val="28"/>
      <w:lang w:eastAsia="ko-KR"/>
    </w:rPr>
  </w:style>
  <w:style w:type="character" w:customStyle="1" w:styleId="Heading2Char">
    <w:name w:val="Heading 2 Char"/>
    <w:basedOn w:val="DefaultParagraphFont"/>
    <w:link w:val="Heading2"/>
    <w:locked/>
    <w:rsid w:val="006F7A45"/>
    <w:rPr>
      <w:rFonts w:ascii="Tahoma" w:hAnsi="Tahoma"/>
      <w:b/>
      <w:color w:val="333399"/>
      <w:sz w:val="24"/>
      <w:lang w:eastAsia="ko-KR"/>
    </w:rPr>
  </w:style>
  <w:style w:type="character" w:customStyle="1" w:styleId="Heading3Char">
    <w:name w:val="Heading 3 Char"/>
    <w:basedOn w:val="DefaultParagraphFont"/>
    <w:link w:val="Heading3"/>
    <w:locked/>
    <w:rsid w:val="000771B5"/>
    <w:rPr>
      <w:rFonts w:ascii="Tahoma" w:hAnsi="Tahoma"/>
      <w:b/>
      <w:color w:val="333399"/>
      <w:sz w:val="22"/>
      <w:lang w:eastAsia="ko-KR"/>
    </w:rPr>
  </w:style>
  <w:style w:type="character" w:customStyle="1" w:styleId="Heading4Char">
    <w:name w:val="Heading 4 Char"/>
    <w:basedOn w:val="DefaultParagraphFont"/>
    <w:link w:val="Heading4"/>
    <w:locked/>
    <w:rsid w:val="00FA7ACE"/>
    <w:rPr>
      <w:rFonts w:ascii="Tahoma" w:hAnsi="Tahoma"/>
      <w:b/>
      <w:smallCaps/>
      <w:sz w:val="22"/>
      <w:u w:val="single"/>
      <w:lang w:eastAsia="ko-KR"/>
    </w:rPr>
  </w:style>
  <w:style w:type="paragraph" w:styleId="Header">
    <w:name w:val="header"/>
    <w:basedOn w:val="Normal"/>
    <w:link w:val="HeaderChar"/>
    <w:rsid w:val="009A1401"/>
    <w:pPr>
      <w:tabs>
        <w:tab w:val="center" w:pos="4153"/>
        <w:tab w:val="right" w:pos="8306"/>
      </w:tabs>
    </w:pPr>
  </w:style>
  <w:style w:type="character" w:customStyle="1" w:styleId="HeaderChar">
    <w:name w:val="Header Char"/>
    <w:basedOn w:val="DefaultParagraphFont"/>
    <w:link w:val="Header"/>
    <w:semiHidden/>
    <w:locked/>
    <w:rsid w:val="00FA7ACE"/>
    <w:rPr>
      <w:rFonts w:cs="Times New Roman"/>
      <w:lang w:val="en-US" w:eastAsia="ko-KR"/>
    </w:rPr>
  </w:style>
  <w:style w:type="paragraph" w:styleId="Footer">
    <w:name w:val="footer"/>
    <w:basedOn w:val="Normal"/>
    <w:link w:val="FooterChar"/>
    <w:rsid w:val="009A1401"/>
    <w:pPr>
      <w:tabs>
        <w:tab w:val="center" w:pos="4153"/>
        <w:tab w:val="right" w:pos="8306"/>
      </w:tabs>
    </w:pPr>
  </w:style>
  <w:style w:type="character" w:customStyle="1" w:styleId="FooterChar">
    <w:name w:val="Footer Char"/>
    <w:basedOn w:val="DefaultParagraphFont"/>
    <w:link w:val="Footer"/>
    <w:semiHidden/>
    <w:locked/>
    <w:rsid w:val="00FA7ACE"/>
    <w:rPr>
      <w:rFonts w:cs="Times New Roman"/>
      <w:lang w:val="en-US" w:eastAsia="ko-KR"/>
    </w:rPr>
  </w:style>
  <w:style w:type="character" w:styleId="Hyperlink">
    <w:name w:val="Hyperlink"/>
    <w:basedOn w:val="DefaultParagraphFont"/>
    <w:uiPriority w:val="99"/>
    <w:rsid w:val="009A1401"/>
    <w:rPr>
      <w:rFonts w:cs="Times New Roman"/>
      <w:color w:val="0000FF"/>
      <w:u w:val="single"/>
    </w:rPr>
  </w:style>
  <w:style w:type="paragraph" w:styleId="FootnoteText">
    <w:name w:val="footnote text"/>
    <w:basedOn w:val="Normal"/>
    <w:link w:val="FootnoteTextChar"/>
    <w:uiPriority w:val="99"/>
    <w:rsid w:val="009A1401"/>
  </w:style>
  <w:style w:type="character" w:customStyle="1" w:styleId="FootnoteTextChar">
    <w:name w:val="Footnote Text Char"/>
    <w:basedOn w:val="DefaultParagraphFont"/>
    <w:link w:val="FootnoteText"/>
    <w:uiPriority w:val="99"/>
    <w:locked/>
    <w:rsid w:val="00FA7ACE"/>
    <w:rPr>
      <w:rFonts w:cs="Times New Roman"/>
      <w:lang w:val="en-US" w:eastAsia="ko-KR"/>
    </w:rPr>
  </w:style>
  <w:style w:type="character" w:styleId="FootnoteReference">
    <w:name w:val="footnote reference"/>
    <w:basedOn w:val="DefaultParagraphFont"/>
    <w:uiPriority w:val="99"/>
    <w:semiHidden/>
    <w:rsid w:val="009A1401"/>
    <w:rPr>
      <w:rFonts w:cs="Times New Roman"/>
      <w:vertAlign w:val="superscript"/>
    </w:rPr>
  </w:style>
  <w:style w:type="character" w:styleId="FollowedHyperlink">
    <w:name w:val="FollowedHyperlink"/>
    <w:basedOn w:val="DefaultParagraphFont"/>
    <w:rsid w:val="009A1401"/>
    <w:rPr>
      <w:rFonts w:cs="Times New Roman"/>
      <w:color w:val="800080"/>
      <w:u w:val="single"/>
    </w:rPr>
  </w:style>
  <w:style w:type="paragraph" w:styleId="Index1">
    <w:name w:val="index 1"/>
    <w:basedOn w:val="Normal"/>
    <w:next w:val="Normal"/>
    <w:autoRedefine/>
    <w:semiHidden/>
    <w:rsid w:val="009A1401"/>
    <w:pPr>
      <w:ind w:left="200" w:hanging="200"/>
    </w:pPr>
  </w:style>
  <w:style w:type="paragraph" w:styleId="Index2">
    <w:name w:val="index 2"/>
    <w:basedOn w:val="Normal"/>
    <w:next w:val="Normal"/>
    <w:autoRedefine/>
    <w:semiHidden/>
    <w:rsid w:val="009A1401"/>
    <w:pPr>
      <w:ind w:left="400" w:hanging="200"/>
    </w:pPr>
  </w:style>
  <w:style w:type="paragraph" w:styleId="Index3">
    <w:name w:val="index 3"/>
    <w:basedOn w:val="Normal"/>
    <w:next w:val="Normal"/>
    <w:autoRedefine/>
    <w:semiHidden/>
    <w:rsid w:val="009A1401"/>
    <w:pPr>
      <w:ind w:left="600" w:hanging="200"/>
    </w:pPr>
  </w:style>
  <w:style w:type="paragraph" w:styleId="Index4">
    <w:name w:val="index 4"/>
    <w:basedOn w:val="Normal"/>
    <w:next w:val="Normal"/>
    <w:autoRedefine/>
    <w:semiHidden/>
    <w:rsid w:val="009A1401"/>
    <w:pPr>
      <w:ind w:left="800" w:hanging="200"/>
    </w:pPr>
  </w:style>
  <w:style w:type="paragraph" w:styleId="Index5">
    <w:name w:val="index 5"/>
    <w:basedOn w:val="Normal"/>
    <w:next w:val="Normal"/>
    <w:autoRedefine/>
    <w:semiHidden/>
    <w:rsid w:val="009A1401"/>
    <w:pPr>
      <w:ind w:left="1000" w:hanging="200"/>
    </w:pPr>
  </w:style>
  <w:style w:type="paragraph" w:styleId="Index6">
    <w:name w:val="index 6"/>
    <w:basedOn w:val="Normal"/>
    <w:next w:val="Normal"/>
    <w:autoRedefine/>
    <w:semiHidden/>
    <w:rsid w:val="009A1401"/>
    <w:pPr>
      <w:ind w:left="1200" w:hanging="200"/>
    </w:pPr>
  </w:style>
  <w:style w:type="paragraph" w:styleId="Index7">
    <w:name w:val="index 7"/>
    <w:basedOn w:val="Normal"/>
    <w:next w:val="Normal"/>
    <w:autoRedefine/>
    <w:semiHidden/>
    <w:rsid w:val="009A1401"/>
    <w:pPr>
      <w:ind w:left="1400" w:hanging="200"/>
    </w:pPr>
  </w:style>
  <w:style w:type="paragraph" w:styleId="Index8">
    <w:name w:val="index 8"/>
    <w:basedOn w:val="Normal"/>
    <w:next w:val="Normal"/>
    <w:autoRedefine/>
    <w:semiHidden/>
    <w:rsid w:val="009A1401"/>
    <w:pPr>
      <w:ind w:left="1600" w:hanging="200"/>
    </w:pPr>
  </w:style>
  <w:style w:type="paragraph" w:styleId="Index9">
    <w:name w:val="index 9"/>
    <w:basedOn w:val="Normal"/>
    <w:next w:val="Normal"/>
    <w:autoRedefine/>
    <w:semiHidden/>
    <w:rsid w:val="009A1401"/>
    <w:pPr>
      <w:ind w:left="1800" w:hanging="200"/>
    </w:pPr>
  </w:style>
  <w:style w:type="paragraph" w:styleId="IndexHeading">
    <w:name w:val="index heading"/>
    <w:basedOn w:val="Normal"/>
    <w:next w:val="Index1"/>
    <w:semiHidden/>
    <w:rsid w:val="009A1401"/>
  </w:style>
  <w:style w:type="paragraph" w:styleId="TOC1">
    <w:name w:val="toc 1"/>
    <w:basedOn w:val="Normal"/>
    <w:next w:val="Normal"/>
    <w:autoRedefine/>
    <w:uiPriority w:val="39"/>
    <w:qFormat/>
    <w:rsid w:val="00790780"/>
    <w:pPr>
      <w:tabs>
        <w:tab w:val="left" w:pos="0"/>
        <w:tab w:val="left" w:pos="600"/>
        <w:tab w:val="right" w:leader="dot" w:pos="9072"/>
      </w:tabs>
      <w:spacing w:before="120" w:after="120"/>
    </w:pPr>
    <w:rPr>
      <w:rFonts w:ascii="Verdana" w:hAnsi="Verdana"/>
      <w:i/>
      <w:noProof/>
      <w:sz w:val="28"/>
      <w:u w:val="single"/>
    </w:rPr>
  </w:style>
  <w:style w:type="paragraph" w:styleId="TOC2">
    <w:name w:val="toc 2"/>
    <w:basedOn w:val="Normal"/>
    <w:next w:val="Normal"/>
    <w:autoRedefine/>
    <w:uiPriority w:val="39"/>
    <w:qFormat/>
    <w:rsid w:val="009A1401"/>
    <w:pPr>
      <w:spacing w:before="120"/>
      <w:ind w:left="200"/>
    </w:pPr>
    <w:rPr>
      <w:b/>
      <w:sz w:val="22"/>
    </w:rPr>
  </w:style>
  <w:style w:type="paragraph" w:styleId="TOC3">
    <w:name w:val="toc 3"/>
    <w:basedOn w:val="Normal"/>
    <w:next w:val="Normal"/>
    <w:autoRedefine/>
    <w:uiPriority w:val="39"/>
    <w:qFormat/>
    <w:rsid w:val="00790780"/>
    <w:pPr>
      <w:tabs>
        <w:tab w:val="left" w:pos="1200"/>
        <w:tab w:val="right" w:leader="dot" w:pos="9072"/>
      </w:tabs>
      <w:ind w:left="400"/>
    </w:pPr>
    <w:rPr>
      <w:bCs/>
      <w:noProof/>
      <w:color w:val="361B00"/>
    </w:rPr>
  </w:style>
  <w:style w:type="paragraph" w:styleId="TOC4">
    <w:name w:val="toc 4"/>
    <w:basedOn w:val="Normal"/>
    <w:next w:val="Normal"/>
    <w:autoRedefine/>
    <w:uiPriority w:val="39"/>
    <w:rsid w:val="009A1401"/>
    <w:pPr>
      <w:ind w:left="600"/>
    </w:pPr>
  </w:style>
  <w:style w:type="paragraph" w:styleId="TOC5">
    <w:name w:val="toc 5"/>
    <w:basedOn w:val="Normal"/>
    <w:next w:val="Normal"/>
    <w:autoRedefine/>
    <w:uiPriority w:val="39"/>
    <w:rsid w:val="009A1401"/>
    <w:pPr>
      <w:ind w:left="800"/>
    </w:pPr>
  </w:style>
  <w:style w:type="paragraph" w:styleId="TOC6">
    <w:name w:val="toc 6"/>
    <w:basedOn w:val="Normal"/>
    <w:next w:val="Normal"/>
    <w:autoRedefine/>
    <w:uiPriority w:val="39"/>
    <w:rsid w:val="009A1401"/>
    <w:pPr>
      <w:ind w:left="1000"/>
    </w:pPr>
  </w:style>
  <w:style w:type="paragraph" w:styleId="TOC7">
    <w:name w:val="toc 7"/>
    <w:basedOn w:val="Normal"/>
    <w:next w:val="Normal"/>
    <w:autoRedefine/>
    <w:uiPriority w:val="39"/>
    <w:rsid w:val="009A1401"/>
    <w:pPr>
      <w:ind w:left="1200"/>
    </w:pPr>
  </w:style>
  <w:style w:type="paragraph" w:styleId="TOC8">
    <w:name w:val="toc 8"/>
    <w:basedOn w:val="Normal"/>
    <w:next w:val="Normal"/>
    <w:autoRedefine/>
    <w:uiPriority w:val="39"/>
    <w:rsid w:val="009A1401"/>
    <w:pPr>
      <w:ind w:left="1400"/>
    </w:pPr>
  </w:style>
  <w:style w:type="paragraph" w:styleId="TOC9">
    <w:name w:val="toc 9"/>
    <w:basedOn w:val="Normal"/>
    <w:next w:val="Normal"/>
    <w:autoRedefine/>
    <w:uiPriority w:val="39"/>
    <w:rsid w:val="009A1401"/>
    <w:pPr>
      <w:ind w:left="1600"/>
    </w:pPr>
  </w:style>
  <w:style w:type="paragraph" w:styleId="BalloonText">
    <w:name w:val="Balloon Text"/>
    <w:basedOn w:val="Normal"/>
    <w:link w:val="BalloonTextChar"/>
    <w:uiPriority w:val="99"/>
    <w:semiHidden/>
    <w:rsid w:val="00E55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ACE"/>
    <w:rPr>
      <w:rFonts w:cs="Times New Roman"/>
      <w:sz w:val="2"/>
      <w:lang w:val="en-US" w:eastAsia="ko-KR"/>
    </w:rPr>
  </w:style>
  <w:style w:type="paragraph" w:customStyle="1" w:styleId="Style1">
    <w:name w:val="Style1"/>
    <w:basedOn w:val="Heading4"/>
    <w:rsid w:val="009A1401"/>
    <w:pPr>
      <w:ind w:left="1440"/>
      <w:jc w:val="both"/>
    </w:pPr>
    <w:rPr>
      <w:b w:val="0"/>
    </w:rPr>
  </w:style>
  <w:style w:type="paragraph" w:customStyle="1" w:styleId="Style2">
    <w:name w:val="Style2"/>
    <w:basedOn w:val="Normal"/>
    <w:rsid w:val="008210CB"/>
    <w:pPr>
      <w:numPr>
        <w:numId w:val="1"/>
      </w:numPr>
      <w:tabs>
        <w:tab w:val="clear" w:pos="360"/>
        <w:tab w:val="num" w:pos="717"/>
      </w:tabs>
      <w:spacing w:before="120" w:after="120"/>
      <w:ind w:left="714" w:hanging="357"/>
      <w:jc w:val="both"/>
    </w:pPr>
    <w:rPr>
      <w:rFonts w:ascii="Tahoma" w:hAnsi="Tahoma"/>
      <w:b/>
      <w:sz w:val="22"/>
      <w:u w:val="single"/>
    </w:rPr>
  </w:style>
  <w:style w:type="character" w:styleId="PageNumber">
    <w:name w:val="page number"/>
    <w:basedOn w:val="DefaultParagraphFont"/>
    <w:rsid w:val="00B012D5"/>
    <w:rPr>
      <w:rFonts w:cs="Times New Roman"/>
    </w:rPr>
  </w:style>
  <w:style w:type="character" w:styleId="CommentReference">
    <w:name w:val="annotation reference"/>
    <w:basedOn w:val="DefaultParagraphFont"/>
    <w:semiHidden/>
    <w:rsid w:val="00906DF3"/>
    <w:rPr>
      <w:rFonts w:cs="Times New Roman"/>
      <w:sz w:val="16"/>
      <w:szCs w:val="16"/>
    </w:rPr>
  </w:style>
  <w:style w:type="paragraph" w:styleId="CommentText">
    <w:name w:val="annotation text"/>
    <w:basedOn w:val="Normal"/>
    <w:link w:val="CommentTextChar"/>
    <w:uiPriority w:val="99"/>
    <w:rsid w:val="00906DF3"/>
  </w:style>
  <w:style w:type="character" w:customStyle="1" w:styleId="CommentTextChar">
    <w:name w:val="Comment Text Char"/>
    <w:basedOn w:val="DefaultParagraphFont"/>
    <w:link w:val="CommentText"/>
    <w:uiPriority w:val="99"/>
    <w:locked/>
    <w:rsid w:val="00FA7ACE"/>
    <w:rPr>
      <w:rFonts w:cs="Times New Roman"/>
      <w:lang w:val="en-US" w:eastAsia="ko-KR"/>
    </w:rPr>
  </w:style>
  <w:style w:type="paragraph" w:styleId="CommentSubject">
    <w:name w:val="annotation subject"/>
    <w:basedOn w:val="CommentText"/>
    <w:next w:val="CommentText"/>
    <w:link w:val="CommentSubjectChar"/>
    <w:semiHidden/>
    <w:rsid w:val="00906DF3"/>
    <w:rPr>
      <w:b/>
      <w:bCs/>
    </w:rPr>
  </w:style>
  <w:style w:type="character" w:customStyle="1" w:styleId="CommentSubjectChar">
    <w:name w:val="Comment Subject Char"/>
    <w:basedOn w:val="CommentTextChar"/>
    <w:link w:val="CommentSubject"/>
    <w:semiHidden/>
    <w:locked/>
    <w:rsid w:val="00FA7ACE"/>
    <w:rPr>
      <w:rFonts w:cs="Times New Roman"/>
      <w:b/>
      <w:bCs/>
      <w:lang w:val="en-US" w:eastAsia="ko-KR"/>
    </w:rPr>
  </w:style>
  <w:style w:type="character" w:customStyle="1" w:styleId="italic">
    <w:name w:val="italic"/>
    <w:basedOn w:val="DefaultParagraphFont"/>
    <w:rsid w:val="00265F79"/>
    <w:rPr>
      <w:rFonts w:cs="Times New Roman"/>
    </w:rPr>
  </w:style>
  <w:style w:type="character" w:customStyle="1" w:styleId="sup">
    <w:name w:val="sup"/>
    <w:basedOn w:val="DefaultParagraphFont"/>
    <w:rsid w:val="00265F79"/>
    <w:rPr>
      <w:rFonts w:cs="Times New Roman"/>
    </w:rPr>
  </w:style>
  <w:style w:type="paragraph" w:customStyle="1" w:styleId="Gudies2013Titel3">
    <w:name w:val="Gudies 2013 Titel 3"/>
    <w:basedOn w:val="Normal"/>
    <w:rsid w:val="00117618"/>
    <w:pPr>
      <w:numPr>
        <w:ilvl w:val="2"/>
        <w:numId w:val="5"/>
      </w:numPr>
      <w:spacing w:before="240" w:after="240"/>
    </w:pPr>
    <w:rPr>
      <w:rFonts w:ascii="Verdana" w:hAnsi="Verdana"/>
      <w:b/>
      <w:i/>
      <w:sz w:val="24"/>
      <w:szCs w:val="28"/>
      <w:lang w:eastAsia="en-GB"/>
    </w:rPr>
  </w:style>
  <w:style w:type="paragraph" w:customStyle="1" w:styleId="Guides2013level3">
    <w:name w:val="Guides 2013 level 3"/>
    <w:basedOn w:val="Normal"/>
    <w:rsid w:val="003205CE"/>
    <w:pPr>
      <w:spacing w:before="240" w:after="240"/>
    </w:pPr>
    <w:rPr>
      <w:rFonts w:ascii="Verdana" w:hAnsi="Verdana"/>
      <w:bCs/>
      <w:i/>
      <w:sz w:val="24"/>
      <w:szCs w:val="28"/>
      <w:lang w:eastAsia="en-GB"/>
    </w:rPr>
  </w:style>
  <w:style w:type="paragraph" w:customStyle="1" w:styleId="Guides2013level4">
    <w:name w:val="Guides 2013 level 4"/>
    <w:basedOn w:val="Normal"/>
    <w:rsid w:val="00BD6938"/>
    <w:pPr>
      <w:numPr>
        <w:ilvl w:val="3"/>
        <w:numId w:val="5"/>
      </w:numPr>
      <w:spacing w:before="240" w:after="240"/>
    </w:pPr>
    <w:rPr>
      <w:rFonts w:ascii="Verdana" w:hAnsi="Verdana"/>
      <w:b/>
      <w:bCs/>
      <w:sz w:val="24"/>
      <w:szCs w:val="28"/>
      <w:u w:val="single"/>
      <w:lang w:eastAsia="en-GB"/>
    </w:rPr>
  </w:style>
  <w:style w:type="paragraph" w:customStyle="1" w:styleId="Guides2013TextLevel1">
    <w:name w:val="Guides 2013 Text Level 1"/>
    <w:basedOn w:val="Normal"/>
    <w:link w:val="Guides2013TextLevel1Char"/>
    <w:rsid w:val="003205CE"/>
    <w:pPr>
      <w:spacing w:after="240"/>
      <w:ind w:left="360"/>
      <w:jc w:val="both"/>
    </w:pPr>
    <w:rPr>
      <w:rFonts w:ascii="Verdana" w:hAnsi="Verdana"/>
      <w:sz w:val="24"/>
      <w:szCs w:val="28"/>
      <w:lang w:eastAsia="en-GB"/>
    </w:rPr>
  </w:style>
  <w:style w:type="character" w:customStyle="1" w:styleId="Guides2013TextLevel1Char">
    <w:name w:val="Guides 2013 Text Level 1 Char"/>
    <w:basedOn w:val="DefaultParagraphFont"/>
    <w:link w:val="Guides2013TextLevel1"/>
    <w:locked/>
    <w:rsid w:val="003205CE"/>
    <w:rPr>
      <w:rFonts w:ascii="Verdana" w:hAnsi="Verdana" w:cs="Times New Roman"/>
      <w:sz w:val="28"/>
      <w:szCs w:val="28"/>
      <w:lang w:val="en-GB" w:eastAsia="en-GB" w:bidi="ar-SA"/>
    </w:rPr>
  </w:style>
  <w:style w:type="paragraph" w:customStyle="1" w:styleId="Guides2013textlevel2">
    <w:name w:val="Guides 2013 text level 2"/>
    <w:basedOn w:val="Normal"/>
    <w:link w:val="Guides2013textlevel2Char"/>
    <w:rsid w:val="003205CE"/>
    <w:pPr>
      <w:spacing w:after="240"/>
      <w:ind w:left="1077"/>
      <w:jc w:val="both"/>
    </w:pPr>
    <w:rPr>
      <w:rFonts w:ascii="Verdana" w:hAnsi="Verdana"/>
      <w:bCs/>
      <w:sz w:val="24"/>
      <w:szCs w:val="28"/>
      <w:lang w:eastAsia="en-GB"/>
    </w:rPr>
  </w:style>
  <w:style w:type="character" w:customStyle="1" w:styleId="Guides2013textlevel2Char">
    <w:name w:val="Guides 2013 text level 2 Char"/>
    <w:basedOn w:val="DefaultParagraphFont"/>
    <w:link w:val="Guides2013textlevel2"/>
    <w:locked/>
    <w:rsid w:val="003205CE"/>
    <w:rPr>
      <w:rFonts w:ascii="Verdana" w:hAnsi="Verdana" w:cs="Times New Roman"/>
      <w:bCs/>
      <w:sz w:val="28"/>
      <w:szCs w:val="28"/>
      <w:lang w:val="en-GB" w:eastAsia="en-GB" w:bidi="ar-SA"/>
    </w:rPr>
  </w:style>
  <w:style w:type="character" w:customStyle="1" w:styleId="Guides2013textlevel3Char">
    <w:name w:val="Guides 2013 text level 3 Char"/>
    <w:basedOn w:val="Guides2013textlevel2Char"/>
    <w:locked/>
    <w:rsid w:val="00AB1CA0"/>
    <w:rPr>
      <w:rFonts w:ascii="Verdana" w:hAnsi="Verdana" w:cs="Times New Roman"/>
      <w:bCs/>
      <w:sz w:val="22"/>
      <w:szCs w:val="22"/>
      <w:lang w:val="en-GB" w:eastAsia="en-GB" w:bidi="ar-SA"/>
    </w:rPr>
  </w:style>
  <w:style w:type="paragraph" w:customStyle="1" w:styleId="Guides2013Titellevel3">
    <w:name w:val="Guides 2013 Titel level 3"/>
    <w:basedOn w:val="Normal"/>
    <w:rsid w:val="003205CE"/>
    <w:pPr>
      <w:spacing w:before="240" w:after="240"/>
    </w:pPr>
    <w:rPr>
      <w:rFonts w:ascii="Verdana" w:hAnsi="Verdana"/>
      <w:bCs/>
      <w:i/>
      <w:sz w:val="24"/>
      <w:szCs w:val="28"/>
      <w:lang w:eastAsia="en-GB"/>
    </w:rPr>
  </w:style>
  <w:style w:type="paragraph" w:customStyle="1" w:styleId="Guides2013Title1">
    <w:name w:val="Guides 2013 Title 1"/>
    <w:basedOn w:val="Normal"/>
    <w:link w:val="Guides2013Title1Char"/>
    <w:rsid w:val="00632381"/>
    <w:pPr>
      <w:numPr>
        <w:numId w:val="5"/>
      </w:numPr>
      <w:spacing w:before="240" w:after="240"/>
    </w:pPr>
    <w:rPr>
      <w:rFonts w:ascii="Verdana" w:hAnsi="Verdana"/>
      <w:b/>
      <w:bCs/>
      <w:smallCaps/>
      <w:color w:val="172F85"/>
      <w:sz w:val="28"/>
      <w:szCs w:val="28"/>
      <w:lang w:eastAsia="en-GB"/>
    </w:rPr>
  </w:style>
  <w:style w:type="paragraph" w:customStyle="1" w:styleId="Guides2013Title2">
    <w:name w:val="Guides 2013 Title 2"/>
    <w:basedOn w:val="Normal"/>
    <w:rsid w:val="003205CE"/>
    <w:pPr>
      <w:spacing w:before="240" w:after="240"/>
    </w:pPr>
    <w:rPr>
      <w:rFonts w:ascii="Verdana" w:hAnsi="Verdana"/>
      <w:b/>
      <w:bCs/>
      <w:color w:val="172F85"/>
      <w:sz w:val="24"/>
      <w:szCs w:val="28"/>
      <w:lang w:eastAsia="en-GB"/>
    </w:rPr>
  </w:style>
  <w:style w:type="character" w:customStyle="1" w:styleId="Guides2013Title1Char">
    <w:name w:val="Guides 2013 Title 1 Char"/>
    <w:basedOn w:val="DefaultParagraphFont"/>
    <w:link w:val="Guides2013Title1"/>
    <w:locked/>
    <w:rsid w:val="00632381"/>
    <w:rPr>
      <w:rFonts w:ascii="Verdana" w:hAnsi="Verdana"/>
      <w:b/>
      <w:bCs/>
      <w:smallCaps/>
      <w:color w:val="172F85"/>
      <w:sz w:val="28"/>
      <w:szCs w:val="28"/>
    </w:rPr>
  </w:style>
  <w:style w:type="paragraph" w:customStyle="1" w:styleId="Style3">
    <w:name w:val="Style3"/>
    <w:basedOn w:val="Guides2013Title2"/>
    <w:next w:val="Gudies2013Titel3"/>
    <w:rsid w:val="0009288D"/>
  </w:style>
  <w:style w:type="paragraph" w:customStyle="1" w:styleId="Guidestextlevel4">
    <w:name w:val="Guides text level 4"/>
    <w:basedOn w:val="Normal"/>
    <w:rsid w:val="00761F8F"/>
    <w:pPr>
      <w:spacing w:after="120"/>
      <w:ind w:left="1077"/>
    </w:pPr>
  </w:style>
  <w:style w:type="paragraph" w:customStyle="1" w:styleId="StyleHeading3">
    <w:name w:val="Style Heading 3 +"/>
    <w:basedOn w:val="Heading3"/>
    <w:autoRedefine/>
    <w:rsid w:val="004442B0"/>
    <w:rPr>
      <w:rFonts w:ascii="Verdana" w:hAnsi="Verdana"/>
      <w:sz w:val="24"/>
    </w:rPr>
  </w:style>
  <w:style w:type="paragraph" w:customStyle="1" w:styleId="StyleHeading31">
    <w:name w:val="Style Heading 3 +1"/>
    <w:basedOn w:val="Heading3"/>
    <w:rsid w:val="00632381"/>
    <w:rPr>
      <w:sz w:val="24"/>
    </w:rPr>
  </w:style>
  <w:style w:type="paragraph" w:customStyle="1" w:styleId="Char1CharCharChar">
    <w:name w:val="Char1 Char Char Char"/>
    <w:basedOn w:val="Normal"/>
    <w:rsid w:val="00183A50"/>
    <w:pPr>
      <w:spacing w:after="160" w:line="240" w:lineRule="exact"/>
    </w:pPr>
    <w:rPr>
      <w:rFonts w:ascii="Tahoma" w:hAnsi="Tahoma"/>
      <w:lang w:eastAsia="en-US"/>
    </w:rPr>
  </w:style>
  <w:style w:type="paragraph" w:styleId="NormalWeb">
    <w:name w:val="Normal (Web)"/>
    <w:basedOn w:val="Normal"/>
    <w:uiPriority w:val="99"/>
    <w:unhideWhenUsed/>
    <w:rsid w:val="00C84AA0"/>
    <w:pPr>
      <w:spacing w:before="100" w:beforeAutospacing="1" w:after="100" w:afterAutospacing="1"/>
    </w:pPr>
    <w:rPr>
      <w:rFonts w:eastAsiaTheme="minorEastAsia"/>
      <w:sz w:val="24"/>
      <w:szCs w:val="24"/>
      <w:lang w:eastAsia="en-GB"/>
    </w:rPr>
  </w:style>
  <w:style w:type="paragraph" w:styleId="Revision">
    <w:name w:val="Revision"/>
    <w:hidden/>
    <w:uiPriority w:val="99"/>
    <w:semiHidden/>
    <w:rsid w:val="0025769D"/>
    <w:rPr>
      <w:lang w:val="en-US" w:eastAsia="ko-KR"/>
    </w:rPr>
  </w:style>
  <w:style w:type="paragraph" w:styleId="ListParagraph">
    <w:name w:val="List Paragraph"/>
    <w:basedOn w:val="Normal"/>
    <w:uiPriority w:val="34"/>
    <w:qFormat/>
    <w:rsid w:val="00A35976"/>
    <w:pPr>
      <w:ind w:left="720"/>
      <w:contextualSpacing/>
    </w:pPr>
  </w:style>
  <w:style w:type="paragraph" w:styleId="TOCHeading">
    <w:name w:val="TOC Heading"/>
    <w:basedOn w:val="Heading1"/>
    <w:next w:val="Normal"/>
    <w:uiPriority w:val="39"/>
    <w:semiHidden/>
    <w:unhideWhenUsed/>
    <w:qFormat/>
    <w:rsid w:val="00364F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itle">
    <w:name w:val="Title"/>
    <w:basedOn w:val="Normal"/>
    <w:next w:val="Normal"/>
    <w:link w:val="TitleChar"/>
    <w:qFormat/>
    <w:locked/>
    <w:rsid w:val="00EC6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62E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NormalFG">
    <w:name w:val="Normal FG"/>
    <w:basedOn w:val="Normal"/>
    <w:link w:val="NormalFGChar"/>
    <w:qFormat/>
    <w:rsid w:val="005C3386"/>
    <w:pPr>
      <w:widowControl w:val="0"/>
      <w:spacing w:before="240" w:after="120" w:line="288" w:lineRule="auto"/>
      <w:jc w:val="both"/>
    </w:pPr>
    <w:rPr>
      <w:rFonts w:ascii="Verdana" w:hAnsi="Verdana"/>
    </w:rPr>
  </w:style>
  <w:style w:type="character" w:customStyle="1" w:styleId="Heading9Char">
    <w:name w:val="Heading 9 Char"/>
    <w:basedOn w:val="DefaultParagraphFont"/>
    <w:link w:val="Heading9"/>
    <w:semiHidden/>
    <w:rsid w:val="000F4C7F"/>
    <w:rPr>
      <w:rFonts w:asciiTheme="majorHAnsi" w:eastAsiaTheme="majorEastAsia" w:hAnsiTheme="majorHAnsi" w:cstheme="majorBidi"/>
      <w:i/>
      <w:iCs/>
      <w:color w:val="404040" w:themeColor="text1" w:themeTint="BF"/>
      <w:lang w:eastAsia="ko-KR"/>
    </w:rPr>
  </w:style>
  <w:style w:type="character" w:customStyle="1" w:styleId="NormalFGChar">
    <w:name w:val="Normal FG Char"/>
    <w:basedOn w:val="DefaultParagraphFont"/>
    <w:link w:val="NormalFG"/>
    <w:rsid w:val="005C3386"/>
    <w:rPr>
      <w:rFonts w:ascii="Verdana" w:hAnsi="Verdana"/>
      <w:lang w:eastAsia="ko-KR"/>
    </w:rPr>
  </w:style>
  <w:style w:type="paragraph" w:customStyle="1" w:styleId="nORMALeXPLNOTE">
    <w:name w:val="nORMAL eXPL NOTE"/>
    <w:basedOn w:val="NormalFG"/>
    <w:link w:val="nORMALeXPLNOTEChar"/>
    <w:qFormat/>
    <w:rsid w:val="00FB2442"/>
    <w:pPr>
      <w:spacing w:before="120" w:after="240"/>
      <w:contextualSpacing/>
    </w:pPr>
    <w:rPr>
      <w:i/>
      <w:color w:val="632423" w:themeColor="accent2" w:themeShade="80"/>
    </w:rPr>
  </w:style>
  <w:style w:type="character" w:customStyle="1" w:styleId="nORMALeXPLNOTEChar">
    <w:name w:val="nORMAL eXPL NOTE Char"/>
    <w:basedOn w:val="DefaultParagraphFont"/>
    <w:link w:val="nORMALeXPLNOTE"/>
    <w:rsid w:val="00FB2442"/>
    <w:rPr>
      <w:rFonts w:ascii="Verdana" w:hAnsi="Verdana"/>
      <w:i/>
      <w:color w:val="632423" w:themeColor="accent2" w:themeShade="80"/>
      <w:lang w:eastAsia="ko-KR"/>
    </w:rPr>
  </w:style>
  <w:style w:type="paragraph" w:styleId="PlainText">
    <w:name w:val="Plain Text"/>
    <w:basedOn w:val="Normal"/>
    <w:link w:val="PlainTextChar"/>
    <w:uiPriority w:val="99"/>
    <w:unhideWhenUsed/>
    <w:rsid w:val="002F72A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F72A6"/>
    <w:rPr>
      <w:rFonts w:ascii="Calibri" w:eastAsiaTheme="minorHAnsi" w:hAnsi="Calibri" w:cs="Consolas"/>
      <w:sz w:val="22"/>
      <w:szCs w:val="21"/>
      <w:lang w:eastAsia="en-US"/>
    </w:rPr>
  </w:style>
  <w:style w:type="paragraph" w:customStyle="1" w:styleId="annex">
    <w:name w:val="annex"/>
    <w:basedOn w:val="NormalFG"/>
    <w:rsid w:val="00DB39E2"/>
  </w:style>
  <w:style w:type="table" w:styleId="TableGrid">
    <w:name w:val="Table Grid"/>
    <w:basedOn w:val="TableNormal"/>
    <w:locked/>
    <w:rsid w:val="001D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rsid w:val="00300D67"/>
    <w:pPr>
      <w:numPr>
        <w:numId w:val="10"/>
      </w:numPr>
      <w:tabs>
        <w:tab w:val="clear" w:pos="1492"/>
      </w:tabs>
      <w:spacing w:after="240"/>
      <w:ind w:left="1132" w:hanging="283"/>
      <w:jc w:val="both"/>
    </w:pPr>
    <w:rPr>
      <w:sz w:val="24"/>
      <w:lang w:eastAsia="en-US"/>
    </w:rPr>
  </w:style>
  <w:style w:type="paragraph" w:styleId="ListContinue4">
    <w:name w:val="List Continue 4"/>
    <w:basedOn w:val="Normal"/>
    <w:rsid w:val="00300D67"/>
    <w:pPr>
      <w:numPr>
        <w:numId w:val="11"/>
      </w:numPr>
      <w:tabs>
        <w:tab w:val="clear" w:pos="1492"/>
      </w:tabs>
      <w:spacing w:after="120"/>
      <w:ind w:left="1132" w:firstLine="0"/>
      <w:jc w:val="both"/>
    </w:pPr>
    <w:rPr>
      <w:sz w:val="24"/>
      <w:lang w:eastAsia="en-US"/>
    </w:rPr>
  </w:style>
  <w:style w:type="character" w:customStyle="1" w:styleId="TableChar">
    <w:name w:val="Table Char"/>
    <w:link w:val="Table"/>
    <w:locked/>
    <w:rsid w:val="000837F2"/>
    <w:rPr>
      <w:szCs w:val="24"/>
      <w:lang w:eastAsia="ja-JP"/>
    </w:rPr>
  </w:style>
  <w:style w:type="paragraph" w:customStyle="1" w:styleId="Table">
    <w:name w:val="Table"/>
    <w:basedOn w:val="Normal"/>
    <w:link w:val="TableChar"/>
    <w:rsid w:val="000837F2"/>
    <w:pPr>
      <w:spacing w:after="60"/>
    </w:pPr>
    <w:rPr>
      <w:szCs w:val="24"/>
      <w:lang w:eastAsia="ja-JP"/>
    </w:rPr>
  </w:style>
  <w:style w:type="paragraph" w:customStyle="1" w:styleId="TableheaderCentered">
    <w:name w:val="Table header Centered"/>
    <w:basedOn w:val="Normal"/>
    <w:next w:val="Normal"/>
    <w:rsid w:val="000837F2"/>
    <w:pPr>
      <w:keepNext/>
      <w:keepLines/>
      <w:spacing w:before="120" w:after="120"/>
      <w:jc w:val="center"/>
    </w:pPr>
    <w:rPr>
      <w:rFonts w:eastAsia="MS Mincho"/>
      <w:b/>
      <w:bCs/>
      <w:sz w:val="22"/>
      <w:lang w:eastAsia="nl-NL"/>
    </w:rPr>
  </w:style>
  <w:style w:type="paragraph" w:customStyle="1" w:styleId="Text1">
    <w:name w:val="Text 1"/>
    <w:basedOn w:val="Normal"/>
    <w:rsid w:val="0037466C"/>
    <w:pPr>
      <w:spacing w:after="240"/>
      <w:ind w:left="482"/>
      <w:jc w:val="both"/>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196">
      <w:bodyDiv w:val="1"/>
      <w:marLeft w:val="0"/>
      <w:marRight w:val="0"/>
      <w:marTop w:val="0"/>
      <w:marBottom w:val="0"/>
      <w:divBdr>
        <w:top w:val="none" w:sz="0" w:space="0" w:color="auto"/>
        <w:left w:val="none" w:sz="0" w:space="0" w:color="auto"/>
        <w:bottom w:val="none" w:sz="0" w:space="0" w:color="auto"/>
        <w:right w:val="none" w:sz="0" w:space="0" w:color="auto"/>
      </w:divBdr>
    </w:div>
    <w:div w:id="469054166">
      <w:bodyDiv w:val="1"/>
      <w:marLeft w:val="0"/>
      <w:marRight w:val="0"/>
      <w:marTop w:val="0"/>
      <w:marBottom w:val="0"/>
      <w:divBdr>
        <w:top w:val="none" w:sz="0" w:space="0" w:color="auto"/>
        <w:left w:val="none" w:sz="0" w:space="0" w:color="auto"/>
        <w:bottom w:val="none" w:sz="0" w:space="0" w:color="auto"/>
        <w:right w:val="none" w:sz="0" w:space="0" w:color="auto"/>
      </w:divBdr>
    </w:div>
    <w:div w:id="545533990">
      <w:bodyDiv w:val="1"/>
      <w:marLeft w:val="0"/>
      <w:marRight w:val="0"/>
      <w:marTop w:val="0"/>
      <w:marBottom w:val="0"/>
      <w:divBdr>
        <w:top w:val="none" w:sz="0" w:space="0" w:color="auto"/>
        <w:left w:val="none" w:sz="0" w:space="0" w:color="auto"/>
        <w:bottom w:val="none" w:sz="0" w:space="0" w:color="auto"/>
        <w:right w:val="none" w:sz="0" w:space="0" w:color="auto"/>
      </w:divBdr>
    </w:div>
    <w:div w:id="558129809">
      <w:bodyDiv w:val="1"/>
      <w:marLeft w:val="0"/>
      <w:marRight w:val="0"/>
      <w:marTop w:val="0"/>
      <w:marBottom w:val="0"/>
      <w:divBdr>
        <w:top w:val="none" w:sz="0" w:space="0" w:color="auto"/>
        <w:left w:val="none" w:sz="0" w:space="0" w:color="auto"/>
        <w:bottom w:val="none" w:sz="0" w:space="0" w:color="auto"/>
        <w:right w:val="none" w:sz="0" w:space="0" w:color="auto"/>
      </w:divBdr>
    </w:div>
    <w:div w:id="633876856">
      <w:bodyDiv w:val="1"/>
      <w:marLeft w:val="0"/>
      <w:marRight w:val="0"/>
      <w:marTop w:val="0"/>
      <w:marBottom w:val="0"/>
      <w:divBdr>
        <w:top w:val="none" w:sz="0" w:space="0" w:color="auto"/>
        <w:left w:val="none" w:sz="0" w:space="0" w:color="auto"/>
        <w:bottom w:val="none" w:sz="0" w:space="0" w:color="auto"/>
        <w:right w:val="none" w:sz="0" w:space="0" w:color="auto"/>
      </w:divBdr>
    </w:div>
    <w:div w:id="910820133">
      <w:bodyDiv w:val="1"/>
      <w:marLeft w:val="0"/>
      <w:marRight w:val="0"/>
      <w:marTop w:val="0"/>
      <w:marBottom w:val="0"/>
      <w:divBdr>
        <w:top w:val="none" w:sz="0" w:space="0" w:color="auto"/>
        <w:left w:val="none" w:sz="0" w:space="0" w:color="auto"/>
        <w:bottom w:val="none" w:sz="0" w:space="0" w:color="auto"/>
        <w:right w:val="none" w:sz="0" w:space="0" w:color="auto"/>
      </w:divBdr>
    </w:div>
    <w:div w:id="927231852">
      <w:bodyDiv w:val="1"/>
      <w:marLeft w:val="0"/>
      <w:marRight w:val="0"/>
      <w:marTop w:val="0"/>
      <w:marBottom w:val="0"/>
      <w:divBdr>
        <w:top w:val="none" w:sz="0" w:space="0" w:color="auto"/>
        <w:left w:val="none" w:sz="0" w:space="0" w:color="auto"/>
        <w:bottom w:val="none" w:sz="0" w:space="0" w:color="auto"/>
        <w:right w:val="none" w:sz="0" w:space="0" w:color="auto"/>
      </w:divBdr>
    </w:div>
    <w:div w:id="1221864304">
      <w:bodyDiv w:val="1"/>
      <w:marLeft w:val="0"/>
      <w:marRight w:val="0"/>
      <w:marTop w:val="0"/>
      <w:marBottom w:val="0"/>
      <w:divBdr>
        <w:top w:val="none" w:sz="0" w:space="0" w:color="auto"/>
        <w:left w:val="none" w:sz="0" w:space="0" w:color="auto"/>
        <w:bottom w:val="none" w:sz="0" w:space="0" w:color="auto"/>
        <w:right w:val="none" w:sz="0" w:space="0" w:color="auto"/>
      </w:divBdr>
      <w:divsChild>
        <w:div w:id="357969668">
          <w:marLeft w:val="0"/>
          <w:marRight w:val="0"/>
          <w:marTop w:val="0"/>
          <w:marBottom w:val="480"/>
          <w:divBdr>
            <w:top w:val="none" w:sz="0" w:space="0" w:color="auto"/>
            <w:left w:val="none" w:sz="0" w:space="0" w:color="auto"/>
            <w:bottom w:val="none" w:sz="0" w:space="0" w:color="auto"/>
            <w:right w:val="none" w:sz="0" w:space="0" w:color="auto"/>
          </w:divBdr>
          <w:divsChild>
            <w:div w:id="1687058274">
              <w:marLeft w:val="0"/>
              <w:marRight w:val="0"/>
              <w:marTop w:val="0"/>
              <w:marBottom w:val="0"/>
              <w:divBdr>
                <w:top w:val="none" w:sz="0" w:space="0" w:color="auto"/>
                <w:left w:val="none" w:sz="0" w:space="0" w:color="auto"/>
                <w:bottom w:val="none" w:sz="0" w:space="0" w:color="auto"/>
                <w:right w:val="none" w:sz="0" w:space="0" w:color="auto"/>
              </w:divBdr>
              <w:divsChild>
                <w:div w:id="569970888">
                  <w:marLeft w:val="0"/>
                  <w:marRight w:val="0"/>
                  <w:marTop w:val="0"/>
                  <w:marBottom w:val="0"/>
                  <w:divBdr>
                    <w:top w:val="none" w:sz="0" w:space="0" w:color="auto"/>
                    <w:left w:val="none" w:sz="0" w:space="0" w:color="auto"/>
                    <w:bottom w:val="none" w:sz="0" w:space="0" w:color="auto"/>
                    <w:right w:val="none" w:sz="0" w:space="0" w:color="auto"/>
                  </w:divBdr>
                  <w:divsChild>
                    <w:div w:id="1294021560">
                      <w:marLeft w:val="300"/>
                      <w:marRight w:val="300"/>
                      <w:marTop w:val="0"/>
                      <w:marBottom w:val="0"/>
                      <w:divBdr>
                        <w:top w:val="none" w:sz="0" w:space="0" w:color="auto"/>
                        <w:left w:val="none" w:sz="0" w:space="0" w:color="auto"/>
                        <w:bottom w:val="none" w:sz="0" w:space="0" w:color="auto"/>
                        <w:right w:val="none" w:sz="0" w:space="0" w:color="auto"/>
                      </w:divBdr>
                      <w:divsChild>
                        <w:div w:id="698624318">
                          <w:marLeft w:val="0"/>
                          <w:marRight w:val="0"/>
                          <w:marTop w:val="0"/>
                          <w:marBottom w:val="0"/>
                          <w:divBdr>
                            <w:top w:val="none" w:sz="0" w:space="0" w:color="auto"/>
                            <w:left w:val="none" w:sz="0" w:space="0" w:color="auto"/>
                            <w:bottom w:val="none" w:sz="0" w:space="0" w:color="auto"/>
                            <w:right w:val="none" w:sz="0" w:space="0" w:color="auto"/>
                          </w:divBdr>
                          <w:divsChild>
                            <w:div w:id="1392188919">
                              <w:marLeft w:val="0"/>
                              <w:marRight w:val="0"/>
                              <w:marTop w:val="0"/>
                              <w:marBottom w:val="0"/>
                              <w:divBdr>
                                <w:top w:val="none" w:sz="0" w:space="0" w:color="auto"/>
                                <w:left w:val="none" w:sz="0" w:space="0" w:color="auto"/>
                                <w:bottom w:val="none" w:sz="0" w:space="0" w:color="auto"/>
                                <w:right w:val="none" w:sz="0" w:space="0" w:color="auto"/>
                              </w:divBdr>
                              <w:divsChild>
                                <w:div w:id="1350062688">
                                  <w:marLeft w:val="0"/>
                                  <w:marRight w:val="0"/>
                                  <w:marTop w:val="0"/>
                                  <w:marBottom w:val="0"/>
                                  <w:divBdr>
                                    <w:top w:val="none" w:sz="0" w:space="0" w:color="auto"/>
                                    <w:left w:val="none" w:sz="0" w:space="0" w:color="auto"/>
                                    <w:bottom w:val="none" w:sz="0" w:space="0" w:color="auto"/>
                                    <w:right w:val="none" w:sz="0" w:space="0" w:color="auto"/>
                                  </w:divBdr>
                                  <w:divsChild>
                                    <w:div w:id="2117863003">
                                      <w:marLeft w:val="0"/>
                                      <w:marRight w:val="0"/>
                                      <w:marTop w:val="0"/>
                                      <w:marBottom w:val="0"/>
                                      <w:divBdr>
                                        <w:top w:val="none" w:sz="0" w:space="0" w:color="auto"/>
                                        <w:left w:val="none" w:sz="0" w:space="0" w:color="auto"/>
                                        <w:bottom w:val="none" w:sz="0" w:space="0" w:color="auto"/>
                                        <w:right w:val="none" w:sz="0" w:space="0" w:color="auto"/>
                                      </w:divBdr>
                                      <w:divsChild>
                                        <w:div w:id="754715402">
                                          <w:marLeft w:val="0"/>
                                          <w:marRight w:val="0"/>
                                          <w:marTop w:val="0"/>
                                          <w:marBottom w:val="0"/>
                                          <w:divBdr>
                                            <w:top w:val="none" w:sz="0" w:space="0" w:color="auto"/>
                                            <w:left w:val="none" w:sz="0" w:space="0" w:color="auto"/>
                                            <w:bottom w:val="none" w:sz="0" w:space="0" w:color="auto"/>
                                            <w:right w:val="none" w:sz="0" w:space="0" w:color="auto"/>
                                          </w:divBdr>
                                          <w:divsChild>
                                            <w:div w:id="1202749407">
                                              <w:marLeft w:val="0"/>
                                              <w:marRight w:val="0"/>
                                              <w:marTop w:val="0"/>
                                              <w:marBottom w:val="0"/>
                                              <w:divBdr>
                                                <w:top w:val="none" w:sz="0" w:space="0" w:color="auto"/>
                                                <w:left w:val="none" w:sz="0" w:space="0" w:color="auto"/>
                                                <w:bottom w:val="none" w:sz="0" w:space="0" w:color="auto"/>
                                                <w:right w:val="none" w:sz="0" w:space="0" w:color="auto"/>
                                              </w:divBdr>
                                              <w:divsChild>
                                                <w:div w:id="475994899">
                                                  <w:marLeft w:val="0"/>
                                                  <w:marRight w:val="0"/>
                                                  <w:marTop w:val="0"/>
                                                  <w:marBottom w:val="0"/>
                                                  <w:divBdr>
                                                    <w:top w:val="none" w:sz="0" w:space="0" w:color="auto"/>
                                                    <w:left w:val="none" w:sz="0" w:space="0" w:color="auto"/>
                                                    <w:bottom w:val="none" w:sz="0" w:space="0" w:color="auto"/>
                                                    <w:right w:val="none" w:sz="0" w:space="0" w:color="auto"/>
                                                  </w:divBdr>
                                                  <w:divsChild>
                                                    <w:div w:id="2146386562">
                                                      <w:marLeft w:val="0"/>
                                                      <w:marRight w:val="0"/>
                                                      <w:marTop w:val="0"/>
                                                      <w:marBottom w:val="0"/>
                                                      <w:divBdr>
                                                        <w:top w:val="none" w:sz="0" w:space="0" w:color="auto"/>
                                                        <w:left w:val="none" w:sz="0" w:space="0" w:color="auto"/>
                                                        <w:bottom w:val="none" w:sz="0" w:space="0" w:color="auto"/>
                                                        <w:right w:val="none" w:sz="0" w:space="0" w:color="auto"/>
                                                      </w:divBdr>
                                                      <w:divsChild>
                                                        <w:div w:id="198737335">
                                                          <w:marLeft w:val="0"/>
                                                          <w:marRight w:val="0"/>
                                                          <w:marTop w:val="0"/>
                                                          <w:marBottom w:val="0"/>
                                                          <w:divBdr>
                                                            <w:top w:val="none" w:sz="0" w:space="0" w:color="auto"/>
                                                            <w:left w:val="none" w:sz="0" w:space="0" w:color="auto"/>
                                                            <w:bottom w:val="none" w:sz="0" w:space="0" w:color="auto"/>
                                                            <w:right w:val="none" w:sz="0" w:space="0" w:color="auto"/>
                                                          </w:divBdr>
                                                          <w:divsChild>
                                                            <w:div w:id="1474257080">
                                                              <w:marLeft w:val="0"/>
                                                              <w:marRight w:val="0"/>
                                                              <w:marTop w:val="0"/>
                                                              <w:marBottom w:val="0"/>
                                                              <w:divBdr>
                                                                <w:top w:val="none" w:sz="0" w:space="0" w:color="auto"/>
                                                                <w:left w:val="none" w:sz="0" w:space="0" w:color="auto"/>
                                                                <w:bottom w:val="none" w:sz="0" w:space="0" w:color="auto"/>
                                                                <w:right w:val="none" w:sz="0" w:space="0" w:color="auto"/>
                                                              </w:divBdr>
                                                              <w:divsChild>
                                                                <w:div w:id="1592933409">
                                                                  <w:marLeft w:val="0"/>
                                                                  <w:marRight w:val="0"/>
                                                                  <w:marTop w:val="0"/>
                                                                  <w:marBottom w:val="0"/>
                                                                  <w:divBdr>
                                                                    <w:top w:val="none" w:sz="0" w:space="0" w:color="auto"/>
                                                                    <w:left w:val="none" w:sz="0" w:space="0" w:color="auto"/>
                                                                    <w:bottom w:val="none" w:sz="0" w:space="0" w:color="auto"/>
                                                                    <w:right w:val="none" w:sz="0" w:space="0" w:color="auto"/>
                                                                  </w:divBdr>
                                                                  <w:divsChild>
                                                                    <w:div w:id="1578788256">
                                                                      <w:marLeft w:val="0"/>
                                                                      <w:marRight w:val="0"/>
                                                                      <w:marTop w:val="0"/>
                                                                      <w:marBottom w:val="0"/>
                                                                      <w:divBdr>
                                                                        <w:top w:val="none" w:sz="0" w:space="0" w:color="auto"/>
                                                                        <w:left w:val="none" w:sz="0" w:space="0" w:color="auto"/>
                                                                        <w:bottom w:val="none" w:sz="0" w:space="0" w:color="auto"/>
                                                                        <w:right w:val="none" w:sz="0" w:space="0" w:color="auto"/>
                                                                      </w:divBdr>
                                                                      <w:divsChild>
                                                                        <w:div w:id="1337347757">
                                                                          <w:marLeft w:val="0"/>
                                                                          <w:marRight w:val="0"/>
                                                                          <w:marTop w:val="0"/>
                                                                          <w:marBottom w:val="0"/>
                                                                          <w:divBdr>
                                                                            <w:top w:val="none" w:sz="0" w:space="0" w:color="auto"/>
                                                                            <w:left w:val="none" w:sz="0" w:space="0" w:color="auto"/>
                                                                            <w:bottom w:val="none" w:sz="0" w:space="0" w:color="auto"/>
                                                                            <w:right w:val="none" w:sz="0" w:space="0" w:color="auto"/>
                                                                          </w:divBdr>
                                                                          <w:divsChild>
                                                                            <w:div w:id="1284994986">
                                                                              <w:marLeft w:val="0"/>
                                                                              <w:marRight w:val="0"/>
                                                                              <w:marTop w:val="0"/>
                                                                              <w:marBottom w:val="0"/>
                                                                              <w:divBdr>
                                                                                <w:top w:val="none" w:sz="0" w:space="0" w:color="auto"/>
                                                                                <w:left w:val="none" w:sz="0" w:space="0" w:color="auto"/>
                                                                                <w:bottom w:val="none" w:sz="0" w:space="0" w:color="auto"/>
                                                                                <w:right w:val="none" w:sz="0" w:space="0" w:color="auto"/>
                                                                              </w:divBdr>
                                                                              <w:divsChild>
                                                                                <w:div w:id="832381433">
                                                                                  <w:marLeft w:val="0"/>
                                                                                  <w:marRight w:val="0"/>
                                                                                  <w:marTop w:val="0"/>
                                                                                  <w:marBottom w:val="0"/>
                                                                                  <w:divBdr>
                                                                                    <w:top w:val="none" w:sz="0" w:space="0" w:color="auto"/>
                                                                                    <w:left w:val="none" w:sz="0" w:space="0" w:color="auto"/>
                                                                                    <w:bottom w:val="none" w:sz="0" w:space="0" w:color="auto"/>
                                                                                    <w:right w:val="none" w:sz="0" w:space="0" w:color="auto"/>
                                                                                  </w:divBdr>
                                                                                  <w:divsChild>
                                                                                    <w:div w:id="729351450">
                                                                                      <w:marLeft w:val="0"/>
                                                                                      <w:marRight w:val="0"/>
                                                                                      <w:marTop w:val="0"/>
                                                                                      <w:marBottom w:val="0"/>
                                                                                      <w:divBdr>
                                                                                        <w:top w:val="none" w:sz="0" w:space="0" w:color="auto"/>
                                                                                        <w:left w:val="none" w:sz="0" w:space="0" w:color="auto"/>
                                                                                        <w:bottom w:val="none" w:sz="0" w:space="0" w:color="auto"/>
                                                                                        <w:right w:val="none" w:sz="0" w:space="0" w:color="auto"/>
                                                                                      </w:divBdr>
                                                                                      <w:divsChild>
                                                                                        <w:div w:id="6716105">
                                                                                          <w:marLeft w:val="0"/>
                                                                                          <w:marRight w:val="0"/>
                                                                                          <w:marTop w:val="0"/>
                                                                                          <w:marBottom w:val="0"/>
                                                                                          <w:divBdr>
                                                                                            <w:top w:val="none" w:sz="0" w:space="0" w:color="auto"/>
                                                                                            <w:left w:val="none" w:sz="0" w:space="0" w:color="auto"/>
                                                                                            <w:bottom w:val="none" w:sz="0" w:space="0" w:color="auto"/>
                                                                                            <w:right w:val="none" w:sz="0" w:space="0" w:color="auto"/>
                                                                                          </w:divBdr>
                                                                                          <w:divsChild>
                                                                                            <w:div w:id="1778212717">
                                                                                              <w:marLeft w:val="0"/>
                                                                                              <w:marRight w:val="0"/>
                                                                                              <w:marTop w:val="0"/>
                                                                                              <w:marBottom w:val="0"/>
                                                                                              <w:divBdr>
                                                                                                <w:top w:val="none" w:sz="0" w:space="0" w:color="auto"/>
                                                                                                <w:left w:val="none" w:sz="0" w:space="0" w:color="auto"/>
                                                                                                <w:bottom w:val="none" w:sz="0" w:space="0" w:color="auto"/>
                                                                                                <w:right w:val="none" w:sz="0" w:space="0" w:color="auto"/>
                                                                                              </w:divBdr>
                                                                                              <w:divsChild>
                                                                                                <w:div w:id="1720204208">
                                                                                                  <w:marLeft w:val="0"/>
                                                                                                  <w:marRight w:val="0"/>
                                                                                                  <w:marTop w:val="0"/>
                                                                                                  <w:marBottom w:val="0"/>
                                                                                                  <w:divBdr>
                                                                                                    <w:top w:val="none" w:sz="0" w:space="0" w:color="auto"/>
                                                                                                    <w:left w:val="none" w:sz="0" w:space="0" w:color="auto"/>
                                                                                                    <w:bottom w:val="none" w:sz="0" w:space="0" w:color="auto"/>
                                                                                                    <w:right w:val="none" w:sz="0" w:space="0" w:color="auto"/>
                                                                                                  </w:divBdr>
                                                                                                  <w:divsChild>
                                                                                                    <w:div w:id="1256354343">
                                                                                                      <w:marLeft w:val="0"/>
                                                                                                      <w:marRight w:val="0"/>
                                                                                                      <w:marTop w:val="0"/>
                                                                                                      <w:marBottom w:val="0"/>
                                                                                                      <w:divBdr>
                                                                                                        <w:top w:val="none" w:sz="0" w:space="0" w:color="auto"/>
                                                                                                        <w:left w:val="none" w:sz="0" w:space="0" w:color="auto"/>
                                                                                                        <w:bottom w:val="none" w:sz="0" w:space="0" w:color="auto"/>
                                                                                                        <w:right w:val="none" w:sz="0" w:space="0" w:color="auto"/>
                                                                                                      </w:divBdr>
                                                                                                      <w:divsChild>
                                                                                                        <w:div w:id="20530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653928">
      <w:bodyDiv w:val="1"/>
      <w:marLeft w:val="0"/>
      <w:marRight w:val="0"/>
      <w:marTop w:val="0"/>
      <w:marBottom w:val="0"/>
      <w:divBdr>
        <w:top w:val="none" w:sz="0" w:space="0" w:color="auto"/>
        <w:left w:val="none" w:sz="0" w:space="0" w:color="auto"/>
        <w:bottom w:val="none" w:sz="0" w:space="0" w:color="auto"/>
        <w:right w:val="none" w:sz="0" w:space="0" w:color="auto"/>
      </w:divBdr>
    </w:div>
    <w:div w:id="21423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ebgate.ec.europa.eu/pics/group/73/forum" TargetMode="External"/><Relationship Id="rId26" Type="http://schemas.openxmlformats.org/officeDocument/2006/relationships/hyperlink" Target="mailto:Taxud-grants@ec.europa.eu" TargetMode="External"/><Relationship Id="rId3" Type="http://schemas.openxmlformats.org/officeDocument/2006/relationships/customXml" Target="../customXml/item3.xml"/><Relationship Id="rId21" Type="http://schemas.openxmlformats.org/officeDocument/2006/relationships/hyperlink" Target="mailto:taxud-fiscalis@ec.europa.e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axud-grants@e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taxud-customs2020@ec.europa.eu" TargetMode="External"/><Relationship Id="rId29" Type="http://schemas.openxmlformats.org/officeDocument/2006/relationships/hyperlink" Target="mailto:taxud-grants@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axud-fiscalis@ec.europa.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axud-grants@ec.europa.eu" TargetMode="External"/><Relationship Id="rId28" Type="http://schemas.openxmlformats.org/officeDocument/2006/relationships/hyperlink" Target="mailto:taxud-grants@ec.europa.eu" TargetMode="External"/><Relationship Id="rId10" Type="http://schemas.openxmlformats.org/officeDocument/2006/relationships/footnotes" Target="footnotes.xml"/><Relationship Id="rId19" Type="http://schemas.openxmlformats.org/officeDocument/2006/relationships/hyperlink" Target="mailto:taxud-grants@ec.europa.eu" TargetMode="External"/><Relationship Id="rId31" Type="http://schemas.openxmlformats.org/officeDocument/2006/relationships/hyperlink" Target="mailto:support@itsmtaxud.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Taxud-customs2020@ec.europa.eu" TargetMode="External"/><Relationship Id="rId27" Type="http://schemas.openxmlformats.org/officeDocument/2006/relationships/hyperlink" Target="mailto:taxud-grants@ec.europa.eu" TargetMode="External"/><Relationship Id="rId30" Type="http://schemas.openxmlformats.org/officeDocument/2006/relationships/footer" Target="foot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pics/group/73" TargetMode="External"/><Relationship Id="rId13" Type="http://schemas.openxmlformats.org/officeDocument/2006/relationships/hyperlink" Target="https://ec.europa.eu/tools/agm/" TargetMode="External"/><Relationship Id="rId3" Type="http://schemas.openxmlformats.org/officeDocument/2006/relationships/hyperlink" Target="https://webgate.ec.europa.eu/pics/group/73/forum" TargetMode="External"/><Relationship Id="rId7" Type="http://schemas.openxmlformats.org/officeDocument/2006/relationships/hyperlink" Target="http://ec.europa.eu/budget/contracts_grants/info_contracts/inforeuro/inforeuro_en.cfm" TargetMode="External"/><Relationship Id="rId12" Type="http://schemas.openxmlformats.org/officeDocument/2006/relationships/hyperlink" Target="https://maps.google.com" TargetMode="External"/><Relationship Id="rId17" Type="http://schemas.openxmlformats.org/officeDocument/2006/relationships/hyperlink" Target="https://webgate.ec.europa.eu/pics/group/73/wiki/5472" TargetMode="External"/><Relationship Id="rId2" Type="http://schemas.openxmlformats.org/officeDocument/2006/relationships/hyperlink" Target="https://webgate.ec.europa.eu/pics/forums/financial-and-budget-issues" TargetMode="External"/><Relationship Id="rId16" Type="http://schemas.openxmlformats.org/officeDocument/2006/relationships/hyperlink" Target="https://webgate.ec.europa.eu/pics/group/73/forum" TargetMode="External"/><Relationship Id="rId1" Type="http://schemas.openxmlformats.org/officeDocument/2006/relationships/hyperlink" Target="https://webgate.ec.europa.eu/pics/filedepot/folder/4220" TargetMode="External"/><Relationship Id="rId6" Type="http://schemas.openxmlformats.org/officeDocument/2006/relationships/hyperlink" Target="http://ec.europa.eu/budget/contracts_grants/info_contracts/legal_entities/legal_entities_en.cfm" TargetMode="External"/><Relationship Id="rId11" Type="http://schemas.openxmlformats.org/officeDocument/2006/relationships/hyperlink" Target="https://webgate.ec.europa.eu/pics/filedepot/folder/3146" TargetMode="External"/><Relationship Id="rId5" Type="http://schemas.openxmlformats.org/officeDocument/2006/relationships/hyperlink" Target="http://ec.europa.eu/budget/contracts_grants/info_contracts/financial_id/financial_id_en.cfm" TargetMode="External"/><Relationship Id="rId15" Type="http://schemas.openxmlformats.org/officeDocument/2006/relationships/hyperlink" Target="https://webgate.ec.europa.eu/pics/welcome" TargetMode="External"/><Relationship Id="rId10" Type="http://schemas.openxmlformats.org/officeDocument/2006/relationships/hyperlink" Target="https://webgate.ec.europa.eu/pics/group/73" TargetMode="External"/><Relationship Id="rId4" Type="http://schemas.openxmlformats.org/officeDocument/2006/relationships/hyperlink" Target="https://webgate.ec.europa.eu/pics/group/275/forum" TargetMode="External"/><Relationship Id="rId9" Type="http://schemas.openxmlformats.org/officeDocument/2006/relationships/hyperlink" Target="https://webgate.ec.europa.eu/pics/group/275" TargetMode="External"/><Relationship Id="rId14" Type="http://schemas.openxmlformats.org/officeDocument/2006/relationships/hyperlink" Target="https://webgate.ec.europa.eu/pics/group/73/wiki/54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Programming</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Customs</Program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5BF5-51BA-400C-8DF2-00DE3108E6C5}">
  <ds:schemaRefs>
    <ds:schemaRef ds:uri="http://schemas.microsoft.com/office/2006/metadata/properties"/>
    <ds:schemaRef ds:uri="http://schemas.microsoft.com/office/infopath/2007/PartnerControls"/>
    <ds:schemaRef ds:uri="2e66423e-a4e6-4f9c-8c07-6bdbd9408a0f"/>
  </ds:schemaRefs>
</ds:datastoreItem>
</file>

<file path=customXml/itemProps2.xml><?xml version="1.0" encoding="utf-8"?>
<ds:datastoreItem xmlns:ds="http://schemas.openxmlformats.org/officeDocument/2006/customXml" ds:itemID="{6AC164BA-FE9A-4CD3-B1A2-8CF171FF8736}">
  <ds:schemaRefs>
    <ds:schemaRef ds:uri="http://schemas.microsoft.com/sharepoint/v3/contenttype/forms"/>
  </ds:schemaRefs>
</ds:datastoreItem>
</file>

<file path=customXml/itemProps3.xml><?xml version="1.0" encoding="utf-8"?>
<ds:datastoreItem xmlns:ds="http://schemas.openxmlformats.org/officeDocument/2006/customXml" ds:itemID="{2DCBD4FE-A401-4309-8220-C154F559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19D18-1E19-45E8-9319-01EC54C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10463</Words>
  <Characters>59644</Characters>
  <Application>Microsoft Office Word</Application>
  <DocSecurity>0</DocSecurity>
  <Lines>497</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Working version of Financial Guide for 2017</vt:lpstr>
      <vt:lpstr>Financial Guide working version for 2016</vt:lpstr>
    </vt:vector>
  </TitlesOfParts>
  <Company>European Commission</Company>
  <LinksUpToDate>false</LinksUpToDate>
  <CharactersWithSpaces>69968</CharactersWithSpaces>
  <SharedDoc>false</SharedDoc>
  <HLinks>
    <vt:vector size="348" baseType="variant">
      <vt:variant>
        <vt:i4>3014711</vt:i4>
      </vt:variant>
      <vt:variant>
        <vt:i4>348</vt:i4>
      </vt:variant>
      <vt:variant>
        <vt:i4>0</vt:i4>
      </vt:variant>
      <vt:variant>
        <vt:i4>5</vt:i4>
      </vt:variant>
      <vt:variant>
        <vt:lpwstr>C:\Documents and Settings\costeso\Local Settings\Temporary Internet Files\OLK3C\Reductions DA - calculations.xls</vt:lpwstr>
      </vt:variant>
      <vt:variant>
        <vt:lpwstr>RANGE!B37#RANGE!B37</vt:lpwstr>
      </vt:variant>
      <vt:variant>
        <vt:i4>6815800</vt:i4>
      </vt:variant>
      <vt:variant>
        <vt:i4>345</vt:i4>
      </vt:variant>
      <vt:variant>
        <vt:i4>0</vt:i4>
      </vt:variant>
      <vt:variant>
        <vt:i4>5</vt:i4>
      </vt:variant>
      <vt:variant>
        <vt:lpwstr>http://ec.europa.eu/budget/inforeuro/index.cfm?language=en</vt:lpwstr>
      </vt:variant>
      <vt:variant>
        <vt:lpwstr/>
      </vt:variant>
      <vt:variant>
        <vt:i4>1835059</vt:i4>
      </vt:variant>
      <vt:variant>
        <vt:i4>335</vt:i4>
      </vt:variant>
      <vt:variant>
        <vt:i4>0</vt:i4>
      </vt:variant>
      <vt:variant>
        <vt:i4>5</vt:i4>
      </vt:variant>
      <vt:variant>
        <vt:lpwstr/>
      </vt:variant>
      <vt:variant>
        <vt:lpwstr>_Toc323716289</vt:lpwstr>
      </vt:variant>
      <vt:variant>
        <vt:i4>1835059</vt:i4>
      </vt:variant>
      <vt:variant>
        <vt:i4>329</vt:i4>
      </vt:variant>
      <vt:variant>
        <vt:i4>0</vt:i4>
      </vt:variant>
      <vt:variant>
        <vt:i4>5</vt:i4>
      </vt:variant>
      <vt:variant>
        <vt:lpwstr/>
      </vt:variant>
      <vt:variant>
        <vt:lpwstr>_Toc323716288</vt:lpwstr>
      </vt:variant>
      <vt:variant>
        <vt:i4>1835059</vt:i4>
      </vt:variant>
      <vt:variant>
        <vt:i4>323</vt:i4>
      </vt:variant>
      <vt:variant>
        <vt:i4>0</vt:i4>
      </vt:variant>
      <vt:variant>
        <vt:i4>5</vt:i4>
      </vt:variant>
      <vt:variant>
        <vt:lpwstr/>
      </vt:variant>
      <vt:variant>
        <vt:lpwstr>_Toc323716287</vt:lpwstr>
      </vt:variant>
      <vt:variant>
        <vt:i4>1835059</vt:i4>
      </vt:variant>
      <vt:variant>
        <vt:i4>317</vt:i4>
      </vt:variant>
      <vt:variant>
        <vt:i4>0</vt:i4>
      </vt:variant>
      <vt:variant>
        <vt:i4>5</vt:i4>
      </vt:variant>
      <vt:variant>
        <vt:lpwstr/>
      </vt:variant>
      <vt:variant>
        <vt:lpwstr>_Toc323716286</vt:lpwstr>
      </vt:variant>
      <vt:variant>
        <vt:i4>1835059</vt:i4>
      </vt:variant>
      <vt:variant>
        <vt:i4>311</vt:i4>
      </vt:variant>
      <vt:variant>
        <vt:i4>0</vt:i4>
      </vt:variant>
      <vt:variant>
        <vt:i4>5</vt:i4>
      </vt:variant>
      <vt:variant>
        <vt:lpwstr/>
      </vt:variant>
      <vt:variant>
        <vt:lpwstr>_Toc323716285</vt:lpwstr>
      </vt:variant>
      <vt:variant>
        <vt:i4>1835059</vt:i4>
      </vt:variant>
      <vt:variant>
        <vt:i4>305</vt:i4>
      </vt:variant>
      <vt:variant>
        <vt:i4>0</vt:i4>
      </vt:variant>
      <vt:variant>
        <vt:i4>5</vt:i4>
      </vt:variant>
      <vt:variant>
        <vt:lpwstr/>
      </vt:variant>
      <vt:variant>
        <vt:lpwstr>_Toc323716284</vt:lpwstr>
      </vt:variant>
      <vt:variant>
        <vt:i4>1835059</vt:i4>
      </vt:variant>
      <vt:variant>
        <vt:i4>299</vt:i4>
      </vt:variant>
      <vt:variant>
        <vt:i4>0</vt:i4>
      </vt:variant>
      <vt:variant>
        <vt:i4>5</vt:i4>
      </vt:variant>
      <vt:variant>
        <vt:lpwstr/>
      </vt:variant>
      <vt:variant>
        <vt:lpwstr>_Toc323716283</vt:lpwstr>
      </vt:variant>
      <vt:variant>
        <vt:i4>1835059</vt:i4>
      </vt:variant>
      <vt:variant>
        <vt:i4>293</vt:i4>
      </vt:variant>
      <vt:variant>
        <vt:i4>0</vt:i4>
      </vt:variant>
      <vt:variant>
        <vt:i4>5</vt:i4>
      </vt:variant>
      <vt:variant>
        <vt:lpwstr/>
      </vt:variant>
      <vt:variant>
        <vt:lpwstr>_Toc323716282</vt:lpwstr>
      </vt:variant>
      <vt:variant>
        <vt:i4>1835059</vt:i4>
      </vt:variant>
      <vt:variant>
        <vt:i4>287</vt:i4>
      </vt:variant>
      <vt:variant>
        <vt:i4>0</vt:i4>
      </vt:variant>
      <vt:variant>
        <vt:i4>5</vt:i4>
      </vt:variant>
      <vt:variant>
        <vt:lpwstr/>
      </vt:variant>
      <vt:variant>
        <vt:lpwstr>_Toc323716281</vt:lpwstr>
      </vt:variant>
      <vt:variant>
        <vt:i4>1835059</vt:i4>
      </vt:variant>
      <vt:variant>
        <vt:i4>281</vt:i4>
      </vt:variant>
      <vt:variant>
        <vt:i4>0</vt:i4>
      </vt:variant>
      <vt:variant>
        <vt:i4>5</vt:i4>
      </vt:variant>
      <vt:variant>
        <vt:lpwstr/>
      </vt:variant>
      <vt:variant>
        <vt:lpwstr>_Toc323716280</vt:lpwstr>
      </vt:variant>
      <vt:variant>
        <vt:i4>1245235</vt:i4>
      </vt:variant>
      <vt:variant>
        <vt:i4>275</vt:i4>
      </vt:variant>
      <vt:variant>
        <vt:i4>0</vt:i4>
      </vt:variant>
      <vt:variant>
        <vt:i4>5</vt:i4>
      </vt:variant>
      <vt:variant>
        <vt:lpwstr/>
      </vt:variant>
      <vt:variant>
        <vt:lpwstr>_Toc323716279</vt:lpwstr>
      </vt:variant>
      <vt:variant>
        <vt:i4>1245235</vt:i4>
      </vt:variant>
      <vt:variant>
        <vt:i4>269</vt:i4>
      </vt:variant>
      <vt:variant>
        <vt:i4>0</vt:i4>
      </vt:variant>
      <vt:variant>
        <vt:i4>5</vt:i4>
      </vt:variant>
      <vt:variant>
        <vt:lpwstr/>
      </vt:variant>
      <vt:variant>
        <vt:lpwstr>_Toc323716278</vt:lpwstr>
      </vt:variant>
      <vt:variant>
        <vt:i4>1245235</vt:i4>
      </vt:variant>
      <vt:variant>
        <vt:i4>263</vt:i4>
      </vt:variant>
      <vt:variant>
        <vt:i4>0</vt:i4>
      </vt:variant>
      <vt:variant>
        <vt:i4>5</vt:i4>
      </vt:variant>
      <vt:variant>
        <vt:lpwstr/>
      </vt:variant>
      <vt:variant>
        <vt:lpwstr>_Toc323716277</vt:lpwstr>
      </vt:variant>
      <vt:variant>
        <vt:i4>1245235</vt:i4>
      </vt:variant>
      <vt:variant>
        <vt:i4>257</vt:i4>
      </vt:variant>
      <vt:variant>
        <vt:i4>0</vt:i4>
      </vt:variant>
      <vt:variant>
        <vt:i4>5</vt:i4>
      </vt:variant>
      <vt:variant>
        <vt:lpwstr/>
      </vt:variant>
      <vt:variant>
        <vt:lpwstr>_Toc323716276</vt:lpwstr>
      </vt:variant>
      <vt:variant>
        <vt:i4>1245235</vt:i4>
      </vt:variant>
      <vt:variant>
        <vt:i4>251</vt:i4>
      </vt:variant>
      <vt:variant>
        <vt:i4>0</vt:i4>
      </vt:variant>
      <vt:variant>
        <vt:i4>5</vt:i4>
      </vt:variant>
      <vt:variant>
        <vt:lpwstr/>
      </vt:variant>
      <vt:variant>
        <vt:lpwstr>_Toc323716275</vt:lpwstr>
      </vt:variant>
      <vt:variant>
        <vt:i4>1245235</vt:i4>
      </vt:variant>
      <vt:variant>
        <vt:i4>245</vt:i4>
      </vt:variant>
      <vt:variant>
        <vt:i4>0</vt:i4>
      </vt:variant>
      <vt:variant>
        <vt:i4>5</vt:i4>
      </vt:variant>
      <vt:variant>
        <vt:lpwstr/>
      </vt:variant>
      <vt:variant>
        <vt:lpwstr>_Toc323716274</vt:lpwstr>
      </vt:variant>
      <vt:variant>
        <vt:i4>1245235</vt:i4>
      </vt:variant>
      <vt:variant>
        <vt:i4>239</vt:i4>
      </vt:variant>
      <vt:variant>
        <vt:i4>0</vt:i4>
      </vt:variant>
      <vt:variant>
        <vt:i4>5</vt:i4>
      </vt:variant>
      <vt:variant>
        <vt:lpwstr/>
      </vt:variant>
      <vt:variant>
        <vt:lpwstr>_Toc323716273</vt:lpwstr>
      </vt:variant>
      <vt:variant>
        <vt:i4>1245235</vt:i4>
      </vt:variant>
      <vt:variant>
        <vt:i4>233</vt:i4>
      </vt:variant>
      <vt:variant>
        <vt:i4>0</vt:i4>
      </vt:variant>
      <vt:variant>
        <vt:i4>5</vt:i4>
      </vt:variant>
      <vt:variant>
        <vt:lpwstr/>
      </vt:variant>
      <vt:variant>
        <vt:lpwstr>_Toc323716272</vt:lpwstr>
      </vt:variant>
      <vt:variant>
        <vt:i4>1245235</vt:i4>
      </vt:variant>
      <vt:variant>
        <vt:i4>227</vt:i4>
      </vt:variant>
      <vt:variant>
        <vt:i4>0</vt:i4>
      </vt:variant>
      <vt:variant>
        <vt:i4>5</vt:i4>
      </vt:variant>
      <vt:variant>
        <vt:lpwstr/>
      </vt:variant>
      <vt:variant>
        <vt:lpwstr>_Toc323716271</vt:lpwstr>
      </vt:variant>
      <vt:variant>
        <vt:i4>1245235</vt:i4>
      </vt:variant>
      <vt:variant>
        <vt:i4>221</vt:i4>
      </vt:variant>
      <vt:variant>
        <vt:i4>0</vt:i4>
      </vt:variant>
      <vt:variant>
        <vt:i4>5</vt:i4>
      </vt:variant>
      <vt:variant>
        <vt:lpwstr/>
      </vt:variant>
      <vt:variant>
        <vt:lpwstr>_Toc323716270</vt:lpwstr>
      </vt:variant>
      <vt:variant>
        <vt:i4>1179699</vt:i4>
      </vt:variant>
      <vt:variant>
        <vt:i4>215</vt:i4>
      </vt:variant>
      <vt:variant>
        <vt:i4>0</vt:i4>
      </vt:variant>
      <vt:variant>
        <vt:i4>5</vt:i4>
      </vt:variant>
      <vt:variant>
        <vt:lpwstr/>
      </vt:variant>
      <vt:variant>
        <vt:lpwstr>_Toc323716269</vt:lpwstr>
      </vt:variant>
      <vt:variant>
        <vt:i4>1179699</vt:i4>
      </vt:variant>
      <vt:variant>
        <vt:i4>209</vt:i4>
      </vt:variant>
      <vt:variant>
        <vt:i4>0</vt:i4>
      </vt:variant>
      <vt:variant>
        <vt:i4>5</vt:i4>
      </vt:variant>
      <vt:variant>
        <vt:lpwstr/>
      </vt:variant>
      <vt:variant>
        <vt:lpwstr>_Toc323716268</vt:lpwstr>
      </vt:variant>
      <vt:variant>
        <vt:i4>1179699</vt:i4>
      </vt:variant>
      <vt:variant>
        <vt:i4>203</vt:i4>
      </vt:variant>
      <vt:variant>
        <vt:i4>0</vt:i4>
      </vt:variant>
      <vt:variant>
        <vt:i4>5</vt:i4>
      </vt:variant>
      <vt:variant>
        <vt:lpwstr/>
      </vt:variant>
      <vt:variant>
        <vt:lpwstr>_Toc323716267</vt:lpwstr>
      </vt:variant>
      <vt:variant>
        <vt:i4>1179699</vt:i4>
      </vt:variant>
      <vt:variant>
        <vt:i4>197</vt:i4>
      </vt:variant>
      <vt:variant>
        <vt:i4>0</vt:i4>
      </vt:variant>
      <vt:variant>
        <vt:i4>5</vt:i4>
      </vt:variant>
      <vt:variant>
        <vt:lpwstr/>
      </vt:variant>
      <vt:variant>
        <vt:lpwstr>_Toc323716266</vt:lpwstr>
      </vt:variant>
      <vt:variant>
        <vt:i4>1179699</vt:i4>
      </vt:variant>
      <vt:variant>
        <vt:i4>191</vt:i4>
      </vt:variant>
      <vt:variant>
        <vt:i4>0</vt:i4>
      </vt:variant>
      <vt:variant>
        <vt:i4>5</vt:i4>
      </vt:variant>
      <vt:variant>
        <vt:lpwstr/>
      </vt:variant>
      <vt:variant>
        <vt:lpwstr>_Toc323716265</vt:lpwstr>
      </vt:variant>
      <vt:variant>
        <vt:i4>1179699</vt:i4>
      </vt:variant>
      <vt:variant>
        <vt:i4>185</vt:i4>
      </vt:variant>
      <vt:variant>
        <vt:i4>0</vt:i4>
      </vt:variant>
      <vt:variant>
        <vt:i4>5</vt:i4>
      </vt:variant>
      <vt:variant>
        <vt:lpwstr/>
      </vt:variant>
      <vt:variant>
        <vt:lpwstr>_Toc323716264</vt:lpwstr>
      </vt:variant>
      <vt:variant>
        <vt:i4>1179699</vt:i4>
      </vt:variant>
      <vt:variant>
        <vt:i4>179</vt:i4>
      </vt:variant>
      <vt:variant>
        <vt:i4>0</vt:i4>
      </vt:variant>
      <vt:variant>
        <vt:i4>5</vt:i4>
      </vt:variant>
      <vt:variant>
        <vt:lpwstr/>
      </vt:variant>
      <vt:variant>
        <vt:lpwstr>_Toc323716263</vt:lpwstr>
      </vt:variant>
      <vt:variant>
        <vt:i4>1179699</vt:i4>
      </vt:variant>
      <vt:variant>
        <vt:i4>173</vt:i4>
      </vt:variant>
      <vt:variant>
        <vt:i4>0</vt:i4>
      </vt:variant>
      <vt:variant>
        <vt:i4>5</vt:i4>
      </vt:variant>
      <vt:variant>
        <vt:lpwstr/>
      </vt:variant>
      <vt:variant>
        <vt:lpwstr>_Toc323716262</vt:lpwstr>
      </vt:variant>
      <vt:variant>
        <vt:i4>1179699</vt:i4>
      </vt:variant>
      <vt:variant>
        <vt:i4>167</vt:i4>
      </vt:variant>
      <vt:variant>
        <vt:i4>0</vt:i4>
      </vt:variant>
      <vt:variant>
        <vt:i4>5</vt:i4>
      </vt:variant>
      <vt:variant>
        <vt:lpwstr/>
      </vt:variant>
      <vt:variant>
        <vt:lpwstr>_Toc323716261</vt:lpwstr>
      </vt:variant>
      <vt:variant>
        <vt:i4>1179699</vt:i4>
      </vt:variant>
      <vt:variant>
        <vt:i4>161</vt:i4>
      </vt:variant>
      <vt:variant>
        <vt:i4>0</vt:i4>
      </vt:variant>
      <vt:variant>
        <vt:i4>5</vt:i4>
      </vt:variant>
      <vt:variant>
        <vt:lpwstr/>
      </vt:variant>
      <vt:variant>
        <vt:lpwstr>_Toc323716260</vt:lpwstr>
      </vt:variant>
      <vt:variant>
        <vt:i4>1114163</vt:i4>
      </vt:variant>
      <vt:variant>
        <vt:i4>155</vt:i4>
      </vt:variant>
      <vt:variant>
        <vt:i4>0</vt:i4>
      </vt:variant>
      <vt:variant>
        <vt:i4>5</vt:i4>
      </vt:variant>
      <vt:variant>
        <vt:lpwstr/>
      </vt:variant>
      <vt:variant>
        <vt:lpwstr>_Toc323716259</vt:lpwstr>
      </vt:variant>
      <vt:variant>
        <vt:i4>1114163</vt:i4>
      </vt:variant>
      <vt:variant>
        <vt:i4>149</vt:i4>
      </vt:variant>
      <vt:variant>
        <vt:i4>0</vt:i4>
      </vt:variant>
      <vt:variant>
        <vt:i4>5</vt:i4>
      </vt:variant>
      <vt:variant>
        <vt:lpwstr/>
      </vt:variant>
      <vt:variant>
        <vt:lpwstr>_Toc323716258</vt:lpwstr>
      </vt:variant>
      <vt:variant>
        <vt:i4>1114163</vt:i4>
      </vt:variant>
      <vt:variant>
        <vt:i4>143</vt:i4>
      </vt:variant>
      <vt:variant>
        <vt:i4>0</vt:i4>
      </vt:variant>
      <vt:variant>
        <vt:i4>5</vt:i4>
      </vt:variant>
      <vt:variant>
        <vt:lpwstr/>
      </vt:variant>
      <vt:variant>
        <vt:lpwstr>_Toc323716257</vt:lpwstr>
      </vt:variant>
      <vt:variant>
        <vt:i4>1114163</vt:i4>
      </vt:variant>
      <vt:variant>
        <vt:i4>137</vt:i4>
      </vt:variant>
      <vt:variant>
        <vt:i4>0</vt:i4>
      </vt:variant>
      <vt:variant>
        <vt:i4>5</vt:i4>
      </vt:variant>
      <vt:variant>
        <vt:lpwstr/>
      </vt:variant>
      <vt:variant>
        <vt:lpwstr>_Toc323716256</vt:lpwstr>
      </vt:variant>
      <vt:variant>
        <vt:i4>1114163</vt:i4>
      </vt:variant>
      <vt:variant>
        <vt:i4>131</vt:i4>
      </vt:variant>
      <vt:variant>
        <vt:i4>0</vt:i4>
      </vt:variant>
      <vt:variant>
        <vt:i4>5</vt:i4>
      </vt:variant>
      <vt:variant>
        <vt:lpwstr/>
      </vt:variant>
      <vt:variant>
        <vt:lpwstr>_Toc323716255</vt:lpwstr>
      </vt:variant>
      <vt:variant>
        <vt:i4>1114163</vt:i4>
      </vt:variant>
      <vt:variant>
        <vt:i4>125</vt:i4>
      </vt:variant>
      <vt:variant>
        <vt:i4>0</vt:i4>
      </vt:variant>
      <vt:variant>
        <vt:i4>5</vt:i4>
      </vt:variant>
      <vt:variant>
        <vt:lpwstr/>
      </vt:variant>
      <vt:variant>
        <vt:lpwstr>_Toc323716254</vt:lpwstr>
      </vt:variant>
      <vt:variant>
        <vt:i4>1114163</vt:i4>
      </vt:variant>
      <vt:variant>
        <vt:i4>119</vt:i4>
      </vt:variant>
      <vt:variant>
        <vt:i4>0</vt:i4>
      </vt:variant>
      <vt:variant>
        <vt:i4>5</vt:i4>
      </vt:variant>
      <vt:variant>
        <vt:lpwstr/>
      </vt:variant>
      <vt:variant>
        <vt:lpwstr>_Toc323716253</vt:lpwstr>
      </vt:variant>
      <vt:variant>
        <vt:i4>1114163</vt:i4>
      </vt:variant>
      <vt:variant>
        <vt:i4>113</vt:i4>
      </vt:variant>
      <vt:variant>
        <vt:i4>0</vt:i4>
      </vt:variant>
      <vt:variant>
        <vt:i4>5</vt:i4>
      </vt:variant>
      <vt:variant>
        <vt:lpwstr/>
      </vt:variant>
      <vt:variant>
        <vt:lpwstr>_Toc323716252</vt:lpwstr>
      </vt:variant>
      <vt:variant>
        <vt:i4>1114163</vt:i4>
      </vt:variant>
      <vt:variant>
        <vt:i4>107</vt:i4>
      </vt:variant>
      <vt:variant>
        <vt:i4>0</vt:i4>
      </vt:variant>
      <vt:variant>
        <vt:i4>5</vt:i4>
      </vt:variant>
      <vt:variant>
        <vt:lpwstr/>
      </vt:variant>
      <vt:variant>
        <vt:lpwstr>_Toc323716251</vt:lpwstr>
      </vt:variant>
      <vt:variant>
        <vt:i4>1114163</vt:i4>
      </vt:variant>
      <vt:variant>
        <vt:i4>101</vt:i4>
      </vt:variant>
      <vt:variant>
        <vt:i4>0</vt:i4>
      </vt:variant>
      <vt:variant>
        <vt:i4>5</vt:i4>
      </vt:variant>
      <vt:variant>
        <vt:lpwstr/>
      </vt:variant>
      <vt:variant>
        <vt:lpwstr>_Toc323716250</vt:lpwstr>
      </vt:variant>
      <vt:variant>
        <vt:i4>1048627</vt:i4>
      </vt:variant>
      <vt:variant>
        <vt:i4>95</vt:i4>
      </vt:variant>
      <vt:variant>
        <vt:i4>0</vt:i4>
      </vt:variant>
      <vt:variant>
        <vt:i4>5</vt:i4>
      </vt:variant>
      <vt:variant>
        <vt:lpwstr/>
      </vt:variant>
      <vt:variant>
        <vt:lpwstr>_Toc323716249</vt:lpwstr>
      </vt:variant>
      <vt:variant>
        <vt:i4>1048627</vt:i4>
      </vt:variant>
      <vt:variant>
        <vt:i4>89</vt:i4>
      </vt:variant>
      <vt:variant>
        <vt:i4>0</vt:i4>
      </vt:variant>
      <vt:variant>
        <vt:i4>5</vt:i4>
      </vt:variant>
      <vt:variant>
        <vt:lpwstr/>
      </vt:variant>
      <vt:variant>
        <vt:lpwstr>_Toc323716248</vt:lpwstr>
      </vt:variant>
      <vt:variant>
        <vt:i4>1048627</vt:i4>
      </vt:variant>
      <vt:variant>
        <vt:i4>83</vt:i4>
      </vt:variant>
      <vt:variant>
        <vt:i4>0</vt:i4>
      </vt:variant>
      <vt:variant>
        <vt:i4>5</vt:i4>
      </vt:variant>
      <vt:variant>
        <vt:lpwstr/>
      </vt:variant>
      <vt:variant>
        <vt:lpwstr>_Toc323716247</vt:lpwstr>
      </vt:variant>
      <vt:variant>
        <vt:i4>1048627</vt:i4>
      </vt:variant>
      <vt:variant>
        <vt:i4>77</vt:i4>
      </vt:variant>
      <vt:variant>
        <vt:i4>0</vt:i4>
      </vt:variant>
      <vt:variant>
        <vt:i4>5</vt:i4>
      </vt:variant>
      <vt:variant>
        <vt:lpwstr/>
      </vt:variant>
      <vt:variant>
        <vt:lpwstr>_Toc323716246</vt:lpwstr>
      </vt:variant>
      <vt:variant>
        <vt:i4>1048627</vt:i4>
      </vt:variant>
      <vt:variant>
        <vt:i4>71</vt:i4>
      </vt:variant>
      <vt:variant>
        <vt:i4>0</vt:i4>
      </vt:variant>
      <vt:variant>
        <vt:i4>5</vt:i4>
      </vt:variant>
      <vt:variant>
        <vt:lpwstr/>
      </vt:variant>
      <vt:variant>
        <vt:lpwstr>_Toc323716245</vt:lpwstr>
      </vt:variant>
      <vt:variant>
        <vt:i4>1048627</vt:i4>
      </vt:variant>
      <vt:variant>
        <vt:i4>65</vt:i4>
      </vt:variant>
      <vt:variant>
        <vt:i4>0</vt:i4>
      </vt:variant>
      <vt:variant>
        <vt:i4>5</vt:i4>
      </vt:variant>
      <vt:variant>
        <vt:lpwstr/>
      </vt:variant>
      <vt:variant>
        <vt:lpwstr>_Toc323716244</vt:lpwstr>
      </vt:variant>
      <vt:variant>
        <vt:i4>1048627</vt:i4>
      </vt:variant>
      <vt:variant>
        <vt:i4>59</vt:i4>
      </vt:variant>
      <vt:variant>
        <vt:i4>0</vt:i4>
      </vt:variant>
      <vt:variant>
        <vt:i4>5</vt:i4>
      </vt:variant>
      <vt:variant>
        <vt:lpwstr/>
      </vt:variant>
      <vt:variant>
        <vt:lpwstr>_Toc323716243</vt:lpwstr>
      </vt:variant>
      <vt:variant>
        <vt:i4>1048627</vt:i4>
      </vt:variant>
      <vt:variant>
        <vt:i4>53</vt:i4>
      </vt:variant>
      <vt:variant>
        <vt:i4>0</vt:i4>
      </vt:variant>
      <vt:variant>
        <vt:i4>5</vt:i4>
      </vt:variant>
      <vt:variant>
        <vt:lpwstr/>
      </vt:variant>
      <vt:variant>
        <vt:lpwstr>_Toc323716242</vt:lpwstr>
      </vt:variant>
      <vt:variant>
        <vt:i4>1048627</vt:i4>
      </vt:variant>
      <vt:variant>
        <vt:i4>47</vt:i4>
      </vt:variant>
      <vt:variant>
        <vt:i4>0</vt:i4>
      </vt:variant>
      <vt:variant>
        <vt:i4>5</vt:i4>
      </vt:variant>
      <vt:variant>
        <vt:lpwstr/>
      </vt:variant>
      <vt:variant>
        <vt:lpwstr>_Toc323716241</vt:lpwstr>
      </vt:variant>
      <vt:variant>
        <vt:i4>1048627</vt:i4>
      </vt:variant>
      <vt:variant>
        <vt:i4>41</vt:i4>
      </vt:variant>
      <vt:variant>
        <vt:i4>0</vt:i4>
      </vt:variant>
      <vt:variant>
        <vt:i4>5</vt:i4>
      </vt:variant>
      <vt:variant>
        <vt:lpwstr/>
      </vt:variant>
      <vt:variant>
        <vt:lpwstr>_Toc323716240</vt:lpwstr>
      </vt:variant>
      <vt:variant>
        <vt:i4>1507379</vt:i4>
      </vt:variant>
      <vt:variant>
        <vt:i4>35</vt:i4>
      </vt:variant>
      <vt:variant>
        <vt:i4>0</vt:i4>
      </vt:variant>
      <vt:variant>
        <vt:i4>5</vt:i4>
      </vt:variant>
      <vt:variant>
        <vt:lpwstr/>
      </vt:variant>
      <vt:variant>
        <vt:lpwstr>_Toc323716239</vt:lpwstr>
      </vt:variant>
      <vt:variant>
        <vt:i4>1507379</vt:i4>
      </vt:variant>
      <vt:variant>
        <vt:i4>29</vt:i4>
      </vt:variant>
      <vt:variant>
        <vt:i4>0</vt:i4>
      </vt:variant>
      <vt:variant>
        <vt:i4>5</vt:i4>
      </vt:variant>
      <vt:variant>
        <vt:lpwstr/>
      </vt:variant>
      <vt:variant>
        <vt:lpwstr>_Toc323716238</vt:lpwstr>
      </vt:variant>
      <vt:variant>
        <vt:i4>1507379</vt:i4>
      </vt:variant>
      <vt:variant>
        <vt:i4>23</vt:i4>
      </vt:variant>
      <vt:variant>
        <vt:i4>0</vt:i4>
      </vt:variant>
      <vt:variant>
        <vt:i4>5</vt:i4>
      </vt:variant>
      <vt:variant>
        <vt:lpwstr/>
      </vt:variant>
      <vt:variant>
        <vt:lpwstr>_Toc323716237</vt:lpwstr>
      </vt:variant>
      <vt:variant>
        <vt:i4>1507379</vt:i4>
      </vt:variant>
      <vt:variant>
        <vt:i4>17</vt:i4>
      </vt:variant>
      <vt:variant>
        <vt:i4>0</vt:i4>
      </vt:variant>
      <vt:variant>
        <vt:i4>5</vt:i4>
      </vt:variant>
      <vt:variant>
        <vt:lpwstr/>
      </vt:variant>
      <vt:variant>
        <vt:lpwstr>_Toc323716236</vt:lpwstr>
      </vt:variant>
      <vt:variant>
        <vt:i4>1507379</vt:i4>
      </vt:variant>
      <vt:variant>
        <vt:i4>11</vt:i4>
      </vt:variant>
      <vt:variant>
        <vt:i4>0</vt:i4>
      </vt:variant>
      <vt:variant>
        <vt:i4>5</vt:i4>
      </vt:variant>
      <vt:variant>
        <vt:lpwstr/>
      </vt:variant>
      <vt:variant>
        <vt:lpwstr>_Toc323716235</vt:lpwstr>
      </vt:variant>
      <vt:variant>
        <vt:i4>1507379</vt:i4>
      </vt:variant>
      <vt:variant>
        <vt:i4>5</vt:i4>
      </vt:variant>
      <vt:variant>
        <vt:i4>0</vt:i4>
      </vt:variant>
      <vt:variant>
        <vt:i4>5</vt:i4>
      </vt:variant>
      <vt:variant>
        <vt:lpwstr/>
      </vt:variant>
      <vt:variant>
        <vt:lpwstr>_Toc323716234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version of Financial Guide for 2017</dc:title>
  <dc:subject>V2020-2016-0</dc:subject>
  <dc:creator>SFR;FV</dc:creator>
  <cp:keywords>Working version</cp:keywords>
  <dc:description>Guide 2017
Draft with R1+R3 comments
List of changes updated</dc:description>
  <cp:lastModifiedBy>Razvan</cp:lastModifiedBy>
  <cp:revision>2</cp:revision>
  <cp:lastPrinted>2019-03-11T16:33:00Z</cp:lastPrinted>
  <dcterms:created xsi:type="dcterms:W3CDTF">2020-03-31T08:44:00Z</dcterms:created>
  <dcterms:modified xsi:type="dcterms:W3CDTF">2020-03-31T08:44:00Z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0x010100258AA79CEB83498886A3A08681123250008FFE06BD03081E4B8084BA8EA1CE3582</vt:lpwstr>
  </property>
  <property fmtid="{D5CDD505-2E9C-101B-9397-08002B2CF9AE}" pid="3" name="IsMyDocuments">
    <vt:bool>true</vt:bool>
  </property>
</Properties>
</file>